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71FF4" w14:textId="417EA477" w:rsidR="00F62C8B" w:rsidRPr="00270DD5" w:rsidRDefault="00D04E04" w:rsidP="004C531E">
      <w:pPr>
        <w:pStyle w:val="RSCM01ReceivedAccepted"/>
      </w:pPr>
      <w:r>
        <mc:AlternateContent>
          <mc:Choice Requires="wps">
            <w:drawing>
              <wp:anchor distT="45720" distB="45720" distL="114300" distR="114300" simplePos="0" relativeHeight="251682816" behindDoc="0" locked="0" layoutInCell="1" allowOverlap="1" wp14:anchorId="2BE26291" wp14:editId="57B060CB">
                <wp:simplePos x="0" y="0"/>
                <wp:positionH relativeFrom="margin">
                  <wp:posOffset>1314792</wp:posOffset>
                </wp:positionH>
                <wp:positionV relativeFrom="paragraph">
                  <wp:posOffset>716133</wp:posOffset>
                </wp:positionV>
                <wp:extent cx="5128591" cy="119575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591" cy="1195754"/>
                        </a:xfrm>
                        <a:prstGeom prst="rect">
                          <a:avLst/>
                        </a:prstGeom>
                        <a:noFill/>
                        <a:ln w="9525">
                          <a:noFill/>
                          <a:miter lim="800000"/>
                          <a:headEnd/>
                          <a:tailEnd/>
                        </a:ln>
                      </wps:spPr>
                      <wps:txbx>
                        <w:txbxContent>
                          <w:p w14:paraId="5D83347C" w14:textId="1A99B527" w:rsidR="00D77CA1" w:rsidRPr="00D04E04" w:rsidRDefault="00D77CA1" w:rsidP="00D04E04">
                            <w:pPr>
                              <w:spacing w:after="100" w:line="240" w:lineRule="auto"/>
                              <w:jc w:val="both"/>
                              <w:rPr>
                                <w:sz w:val="16"/>
                                <w:szCs w:val="14"/>
                              </w:rPr>
                            </w:pPr>
                            <w:r>
                              <w:rPr>
                                <w:sz w:val="16"/>
                                <w:szCs w:val="14"/>
                              </w:rPr>
                              <w:t xml:space="preserve">Department of Chemistry, Imperial College London, </w:t>
                            </w:r>
                            <w:hyperlink r:id="rId8" w:history="1">
                              <w:r w:rsidRPr="00FE0B0C">
                                <w:rPr>
                                  <w:rStyle w:val="Hyperlink"/>
                                  <w:sz w:val="16"/>
                                  <w:szCs w:val="14"/>
                                </w:rPr>
                                <w:t>m.suleman@imperial.ac.uk</w:t>
                              </w:r>
                            </w:hyperlink>
                            <w:r>
                              <w:rPr>
                                <w:sz w:val="16"/>
                                <w:szCs w:val="14"/>
                              </w:rPr>
                              <w:t>, CID: 0159 2385</w:t>
                            </w:r>
                          </w:p>
                          <w:p w14:paraId="4805BE83" w14:textId="77777777" w:rsidR="00D77CA1" w:rsidRPr="007D687A" w:rsidRDefault="00D77CA1" w:rsidP="00522D4B">
                            <w:pPr>
                              <w:spacing w:line="240" w:lineRule="auto"/>
                              <w:jc w:val="both"/>
                              <w:rPr>
                                <w:sz w:val="14"/>
                                <w:szCs w:val="14"/>
                              </w:rPr>
                            </w:pPr>
                            <w:r w:rsidRPr="00240572">
                              <w:rPr>
                                <w:sz w:val="14"/>
                                <w:szCs w:val="14"/>
                              </w:rPr>
                              <w:t xml:space="preserve">Current literature </w:t>
                            </w:r>
                            <w:r>
                              <w:rPr>
                                <w:sz w:val="14"/>
                                <w:szCs w:val="14"/>
                              </w:rPr>
                              <w:t>on</w:t>
                            </w:r>
                            <w:r w:rsidRPr="00240572">
                              <w:rPr>
                                <w:sz w:val="14"/>
                                <w:szCs w:val="14"/>
                              </w:rPr>
                              <w:t xml:space="preserve"> the thermal stability of ionic liquids is limited</w:t>
                            </w:r>
                            <w:r>
                              <w:rPr>
                                <w:sz w:val="14"/>
                                <w:szCs w:val="14"/>
                              </w:rPr>
                              <w:t>, especially</w:t>
                            </w:r>
                            <w:r w:rsidRPr="00240572">
                              <w:rPr>
                                <w:sz w:val="14"/>
                                <w:szCs w:val="14"/>
                              </w:rPr>
                              <w:t xml:space="preserve"> </w:t>
                            </w:r>
                            <w:r>
                              <w:rPr>
                                <w:sz w:val="14"/>
                                <w:szCs w:val="14"/>
                              </w:rPr>
                              <w:t xml:space="preserve">for </w:t>
                            </w:r>
                            <w:r w:rsidRPr="00240572">
                              <w:rPr>
                                <w:sz w:val="14"/>
                                <w:szCs w:val="14"/>
                              </w:rPr>
                              <w:t>protic ionic liquids. This project investigate</w:t>
                            </w:r>
                            <w:r>
                              <w:rPr>
                                <w:sz w:val="14"/>
                                <w:szCs w:val="14"/>
                              </w:rPr>
                              <w:t>s</w:t>
                            </w:r>
                            <w:r w:rsidRPr="00240572">
                              <w:rPr>
                                <w:sz w:val="14"/>
                                <w:szCs w:val="14"/>
                              </w:rPr>
                              <w:t xml:space="preserve"> </w:t>
                            </w:r>
                            <w:r>
                              <w:rPr>
                                <w:sz w:val="14"/>
                                <w:szCs w:val="14"/>
                              </w:rPr>
                              <w:t xml:space="preserve">the thermal stability of </w:t>
                            </w:r>
                            <w:r w:rsidRPr="00240572">
                              <w:rPr>
                                <w:sz w:val="14"/>
                                <w:szCs w:val="14"/>
                              </w:rPr>
                              <w:t xml:space="preserve">a range of </w:t>
                            </w:r>
                            <w:r>
                              <w:rPr>
                                <w:sz w:val="14"/>
                                <w:szCs w:val="14"/>
                              </w:rPr>
                              <w:t>alkylimidazolium and alkylammonium</w:t>
                            </w:r>
                            <w:r w:rsidRPr="00240572">
                              <w:rPr>
                                <w:sz w:val="14"/>
                                <w:szCs w:val="14"/>
                              </w:rPr>
                              <w:t xml:space="preserve"> hydrogen sulfate ionic liquids</w:t>
                            </w:r>
                            <w:r>
                              <w:rPr>
                                <w:sz w:val="14"/>
                                <w:szCs w:val="14"/>
                              </w:rPr>
                              <w:t xml:space="preserve">, </w:t>
                            </w:r>
                            <w:r w:rsidRPr="00240572">
                              <w:rPr>
                                <w:sz w:val="14"/>
                                <w:szCs w:val="14"/>
                              </w:rPr>
                              <w:t>both protic and aprotic in nature</w:t>
                            </w:r>
                            <w:r>
                              <w:rPr>
                                <w:sz w:val="14"/>
                                <w:szCs w:val="14"/>
                              </w:rPr>
                              <w:t>, which found application in biomass processing recently and can be produced at very low cost</w:t>
                            </w:r>
                            <w:r w:rsidRPr="00240572">
                              <w:rPr>
                                <w:sz w:val="14"/>
                                <w:szCs w:val="14"/>
                              </w:rPr>
                              <w:t xml:space="preserve">. This was carried out using </w:t>
                            </w:r>
                            <w:r>
                              <w:rPr>
                                <w:sz w:val="14"/>
                                <w:szCs w:val="14"/>
                              </w:rPr>
                              <w:t xml:space="preserve">TGA, </w:t>
                            </w:r>
                            <w:r w:rsidRPr="00240572">
                              <w:rPr>
                                <w:sz w:val="14"/>
                                <w:szCs w:val="14"/>
                              </w:rPr>
                              <w:t xml:space="preserve">TGA-MS and DIP-MS </w:t>
                            </w:r>
                            <w:r>
                              <w:rPr>
                                <w:sz w:val="14"/>
                                <w:szCs w:val="14"/>
                              </w:rPr>
                              <w:t xml:space="preserve">and NMR spectroscopy </w:t>
                            </w:r>
                            <w:r w:rsidRPr="00240572">
                              <w:rPr>
                                <w:sz w:val="14"/>
                                <w:szCs w:val="14"/>
                              </w:rPr>
                              <w:t>to allow identification of decomposition products</w:t>
                            </w:r>
                            <w:r>
                              <w:rPr>
                                <w:sz w:val="14"/>
                                <w:szCs w:val="14"/>
                              </w:rPr>
                              <w:t xml:space="preserve"> at both ambient pressure and under vacuum</w:t>
                            </w:r>
                            <w:r w:rsidRPr="00240572">
                              <w:rPr>
                                <w:sz w:val="14"/>
                                <w:szCs w:val="14"/>
                              </w:rPr>
                              <w:t xml:space="preserve">. </w:t>
                            </w:r>
                            <w:r>
                              <w:rPr>
                                <w:sz w:val="14"/>
                                <w:szCs w:val="14"/>
                              </w:rPr>
                              <w:t>Thermogravimetric analysis showed that protic and aprotic</w:t>
                            </w:r>
                            <w:r w:rsidRPr="00240572">
                              <w:rPr>
                                <w:sz w:val="14"/>
                                <w:szCs w:val="14"/>
                              </w:rPr>
                              <w:t xml:space="preserve"> hydrogen sulfate ionic liquids </w:t>
                            </w:r>
                            <w:r>
                              <w:rPr>
                                <w:sz w:val="14"/>
                                <w:szCs w:val="14"/>
                              </w:rPr>
                              <w:t>are</w:t>
                            </w:r>
                            <w:r w:rsidRPr="00240572">
                              <w:rPr>
                                <w:sz w:val="14"/>
                                <w:szCs w:val="14"/>
                              </w:rPr>
                              <w:t xml:space="preserve"> </w:t>
                            </w:r>
                            <w:r>
                              <w:rPr>
                                <w:sz w:val="14"/>
                                <w:szCs w:val="14"/>
                              </w:rPr>
                              <w:t>more</w:t>
                            </w:r>
                            <w:r w:rsidRPr="00240572">
                              <w:rPr>
                                <w:sz w:val="14"/>
                                <w:szCs w:val="14"/>
                              </w:rPr>
                              <w:t xml:space="preserve"> stable </w:t>
                            </w:r>
                            <w:r>
                              <w:rPr>
                                <w:sz w:val="14"/>
                                <w:szCs w:val="14"/>
                              </w:rPr>
                              <w:t>than</w:t>
                            </w:r>
                            <w:r w:rsidRPr="00240572">
                              <w:rPr>
                                <w:sz w:val="14"/>
                                <w:szCs w:val="14"/>
                              </w:rPr>
                              <w:t xml:space="preserve"> </w:t>
                            </w:r>
                            <w:r>
                              <w:rPr>
                                <w:sz w:val="14"/>
                                <w:szCs w:val="14"/>
                              </w:rPr>
                              <w:t>the equivalent</w:t>
                            </w:r>
                            <w:r w:rsidRPr="00240572">
                              <w:rPr>
                                <w:sz w:val="14"/>
                                <w:szCs w:val="14"/>
                              </w:rPr>
                              <w:t xml:space="preserve"> chloride and acetate ILs</w:t>
                            </w:r>
                            <w:r>
                              <w:rPr>
                                <w:sz w:val="14"/>
                                <w:szCs w:val="14"/>
                              </w:rPr>
                              <w:t>. Under vacuum, the mass spectrum detected a molecular cation for the protic [HC</w:t>
                            </w:r>
                            <w:r>
                              <w:rPr>
                                <w:sz w:val="14"/>
                                <w:szCs w:val="14"/>
                                <w:vertAlign w:val="subscript"/>
                              </w:rPr>
                              <w:t>4</w:t>
                            </w:r>
                            <w:r>
                              <w:rPr>
                                <w:sz w:val="14"/>
                                <w:szCs w:val="14"/>
                              </w:rPr>
                              <w:t>im][HSO</w:t>
                            </w:r>
                            <w:r>
                              <w:rPr>
                                <w:sz w:val="14"/>
                                <w:szCs w:val="14"/>
                                <w:vertAlign w:val="subscript"/>
                              </w:rPr>
                              <w:t>4</w:t>
                            </w:r>
                            <w:r>
                              <w:rPr>
                                <w:sz w:val="14"/>
                                <w:szCs w:val="14"/>
                              </w:rPr>
                              <w:t>], while the mass spec of the aprotic [C</w:t>
                            </w:r>
                            <w:r>
                              <w:rPr>
                                <w:sz w:val="14"/>
                                <w:szCs w:val="14"/>
                                <w:vertAlign w:val="subscript"/>
                              </w:rPr>
                              <w:t>2</w:t>
                            </w:r>
                            <w:r>
                              <w:rPr>
                                <w:sz w:val="14"/>
                                <w:szCs w:val="14"/>
                              </w:rPr>
                              <w:t>C</w:t>
                            </w:r>
                            <w:r>
                              <w:rPr>
                                <w:sz w:val="14"/>
                                <w:szCs w:val="14"/>
                                <w:vertAlign w:val="subscript"/>
                              </w:rPr>
                              <w:t>1</w:t>
                            </w:r>
                            <w:r>
                              <w:rPr>
                                <w:sz w:val="14"/>
                                <w:szCs w:val="14"/>
                              </w:rPr>
                              <w:t>im][HSO</w:t>
                            </w:r>
                            <w:r>
                              <w:rPr>
                                <w:sz w:val="14"/>
                                <w:szCs w:val="14"/>
                                <w:vertAlign w:val="subscript"/>
                              </w:rPr>
                              <w:t>4</w:t>
                            </w:r>
                            <w:r>
                              <w:rPr>
                                <w:sz w:val="14"/>
                                <w:szCs w:val="14"/>
                              </w:rPr>
                              <w:t>] only showed molecular  fragments, suggesting that the amine evaporates from protic ILs in vacuum. It is unclear whether and how much evaporation contributes to PIL degradation in HSO4 IL under ambient pressure.</w:t>
                            </w:r>
                          </w:p>
                          <w:p w14:paraId="702D89C4" w14:textId="72CD4610" w:rsidR="00D77CA1" w:rsidRPr="007D687A" w:rsidRDefault="00D77CA1" w:rsidP="00522D4B">
                            <w:pPr>
                              <w:spacing w:line="180" w:lineRule="exact"/>
                              <w:jc w:val="both"/>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26291" id="_x0000_t202" coordsize="21600,21600" o:spt="202" path="m,l,21600r21600,l21600,xe">
                <v:stroke joinstyle="miter"/>
                <v:path gradientshapeok="t" o:connecttype="rect"/>
              </v:shapetype>
              <v:shape id="Text Box 2" o:spid="_x0000_s1026" type="#_x0000_t202" style="position:absolute;margin-left:103.55pt;margin-top:56.4pt;width:403.85pt;height:94.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" filled="f" stroked="f">
                <v:textbox>
                  <w:txbxContent>
                    <w:p w14:paraId="5D83347C" w14:textId="1A99B527" w:rsidR="00D77CA1" w:rsidRPr="00D04E04" w:rsidRDefault="00D77CA1" w:rsidP="00D04E04">
                      <w:pPr>
                        <w:spacing w:after="100" w:line="240" w:lineRule="auto"/>
                        <w:jc w:val="both"/>
                        <w:rPr>
                          <w:sz w:val="16"/>
                          <w:szCs w:val="14"/>
                        </w:rPr>
                      </w:pPr>
                      <w:r>
                        <w:rPr>
                          <w:sz w:val="16"/>
                          <w:szCs w:val="14"/>
                        </w:rPr>
                        <w:t xml:space="preserve">Department of Chemistry, Imperial College London, </w:t>
                      </w:r>
                      <w:hyperlink r:id="rId9" w:history="1">
                        <w:r w:rsidRPr="00FE0B0C">
                          <w:rPr>
                            <w:rStyle w:val="Hyperlink"/>
                            <w:sz w:val="16"/>
                            <w:szCs w:val="14"/>
                          </w:rPr>
                          <w:t>m.suleman@imperial.ac.uk</w:t>
                        </w:r>
                      </w:hyperlink>
                      <w:r>
                        <w:rPr>
                          <w:sz w:val="16"/>
                          <w:szCs w:val="14"/>
                        </w:rPr>
                        <w:t>, CID: 0159 2385</w:t>
                      </w:r>
                    </w:p>
                    <w:p w14:paraId="4805BE83" w14:textId="77777777" w:rsidR="00D77CA1" w:rsidRPr="007D687A" w:rsidRDefault="00D77CA1" w:rsidP="00522D4B">
                      <w:pPr>
                        <w:spacing w:line="240" w:lineRule="auto"/>
                        <w:jc w:val="both"/>
                        <w:rPr>
                          <w:sz w:val="14"/>
                          <w:szCs w:val="14"/>
                        </w:rPr>
                      </w:pPr>
                      <w:r w:rsidRPr="00240572">
                        <w:rPr>
                          <w:sz w:val="14"/>
                          <w:szCs w:val="14"/>
                        </w:rPr>
                        <w:t xml:space="preserve">Current literature </w:t>
                      </w:r>
                      <w:r>
                        <w:rPr>
                          <w:sz w:val="14"/>
                          <w:szCs w:val="14"/>
                        </w:rPr>
                        <w:t>on</w:t>
                      </w:r>
                      <w:r w:rsidRPr="00240572">
                        <w:rPr>
                          <w:sz w:val="14"/>
                          <w:szCs w:val="14"/>
                        </w:rPr>
                        <w:t xml:space="preserve"> the thermal stability of ionic liquids is limited</w:t>
                      </w:r>
                      <w:r>
                        <w:rPr>
                          <w:sz w:val="14"/>
                          <w:szCs w:val="14"/>
                        </w:rPr>
                        <w:t>, especially</w:t>
                      </w:r>
                      <w:r w:rsidRPr="00240572">
                        <w:rPr>
                          <w:sz w:val="14"/>
                          <w:szCs w:val="14"/>
                        </w:rPr>
                        <w:t xml:space="preserve"> </w:t>
                      </w:r>
                      <w:r>
                        <w:rPr>
                          <w:sz w:val="14"/>
                          <w:szCs w:val="14"/>
                        </w:rPr>
                        <w:t xml:space="preserve">for </w:t>
                      </w:r>
                      <w:r w:rsidRPr="00240572">
                        <w:rPr>
                          <w:sz w:val="14"/>
                          <w:szCs w:val="14"/>
                        </w:rPr>
                        <w:t>protic ionic liquids. This project investigate</w:t>
                      </w:r>
                      <w:r>
                        <w:rPr>
                          <w:sz w:val="14"/>
                          <w:szCs w:val="14"/>
                        </w:rPr>
                        <w:t>s</w:t>
                      </w:r>
                      <w:r w:rsidRPr="00240572">
                        <w:rPr>
                          <w:sz w:val="14"/>
                          <w:szCs w:val="14"/>
                        </w:rPr>
                        <w:t xml:space="preserve"> </w:t>
                      </w:r>
                      <w:r>
                        <w:rPr>
                          <w:sz w:val="14"/>
                          <w:szCs w:val="14"/>
                        </w:rPr>
                        <w:t xml:space="preserve">the thermal stability of </w:t>
                      </w:r>
                      <w:r w:rsidRPr="00240572">
                        <w:rPr>
                          <w:sz w:val="14"/>
                          <w:szCs w:val="14"/>
                        </w:rPr>
                        <w:t xml:space="preserve">a range of </w:t>
                      </w:r>
                      <w:r>
                        <w:rPr>
                          <w:sz w:val="14"/>
                          <w:szCs w:val="14"/>
                        </w:rPr>
                        <w:t>alkylimidazolium and alkylammonium</w:t>
                      </w:r>
                      <w:r w:rsidRPr="00240572">
                        <w:rPr>
                          <w:sz w:val="14"/>
                          <w:szCs w:val="14"/>
                        </w:rPr>
                        <w:t xml:space="preserve"> hydrogen sulfate ionic liquids</w:t>
                      </w:r>
                      <w:r>
                        <w:rPr>
                          <w:sz w:val="14"/>
                          <w:szCs w:val="14"/>
                        </w:rPr>
                        <w:t xml:space="preserve">, </w:t>
                      </w:r>
                      <w:r w:rsidRPr="00240572">
                        <w:rPr>
                          <w:sz w:val="14"/>
                          <w:szCs w:val="14"/>
                        </w:rPr>
                        <w:t>both protic and aprotic in nature</w:t>
                      </w:r>
                      <w:r>
                        <w:rPr>
                          <w:sz w:val="14"/>
                          <w:szCs w:val="14"/>
                        </w:rPr>
                        <w:t>, which found application in biomass processing recently and can be produced at very low cost</w:t>
                      </w:r>
                      <w:r w:rsidRPr="00240572">
                        <w:rPr>
                          <w:sz w:val="14"/>
                          <w:szCs w:val="14"/>
                        </w:rPr>
                        <w:t xml:space="preserve">. This was carried out using </w:t>
                      </w:r>
                      <w:r>
                        <w:rPr>
                          <w:sz w:val="14"/>
                          <w:szCs w:val="14"/>
                        </w:rPr>
                        <w:t xml:space="preserve">TGA, </w:t>
                      </w:r>
                      <w:r w:rsidRPr="00240572">
                        <w:rPr>
                          <w:sz w:val="14"/>
                          <w:szCs w:val="14"/>
                        </w:rPr>
                        <w:t xml:space="preserve">TGA-MS and DIP-MS </w:t>
                      </w:r>
                      <w:r>
                        <w:rPr>
                          <w:sz w:val="14"/>
                          <w:szCs w:val="14"/>
                        </w:rPr>
                        <w:t xml:space="preserve">and NMR spectroscopy </w:t>
                      </w:r>
                      <w:r w:rsidRPr="00240572">
                        <w:rPr>
                          <w:sz w:val="14"/>
                          <w:szCs w:val="14"/>
                        </w:rPr>
                        <w:t>to allow identification of decomposition products</w:t>
                      </w:r>
                      <w:r>
                        <w:rPr>
                          <w:sz w:val="14"/>
                          <w:szCs w:val="14"/>
                        </w:rPr>
                        <w:t xml:space="preserve"> at both ambient pressure and under vacuum</w:t>
                      </w:r>
                      <w:r w:rsidRPr="00240572">
                        <w:rPr>
                          <w:sz w:val="14"/>
                          <w:szCs w:val="14"/>
                        </w:rPr>
                        <w:t xml:space="preserve">. </w:t>
                      </w:r>
                      <w:r>
                        <w:rPr>
                          <w:sz w:val="14"/>
                          <w:szCs w:val="14"/>
                        </w:rPr>
                        <w:t>Thermogravimetric analysis showed that protic and aprotic</w:t>
                      </w:r>
                      <w:r w:rsidRPr="00240572">
                        <w:rPr>
                          <w:sz w:val="14"/>
                          <w:szCs w:val="14"/>
                        </w:rPr>
                        <w:t xml:space="preserve"> hydrogen sulfate ionic liquids </w:t>
                      </w:r>
                      <w:r>
                        <w:rPr>
                          <w:sz w:val="14"/>
                          <w:szCs w:val="14"/>
                        </w:rPr>
                        <w:t>are</w:t>
                      </w:r>
                      <w:r w:rsidRPr="00240572">
                        <w:rPr>
                          <w:sz w:val="14"/>
                          <w:szCs w:val="14"/>
                        </w:rPr>
                        <w:t xml:space="preserve"> </w:t>
                      </w:r>
                      <w:r>
                        <w:rPr>
                          <w:sz w:val="14"/>
                          <w:szCs w:val="14"/>
                        </w:rPr>
                        <w:t>more</w:t>
                      </w:r>
                      <w:r w:rsidRPr="00240572">
                        <w:rPr>
                          <w:sz w:val="14"/>
                          <w:szCs w:val="14"/>
                        </w:rPr>
                        <w:t xml:space="preserve"> stable </w:t>
                      </w:r>
                      <w:r>
                        <w:rPr>
                          <w:sz w:val="14"/>
                          <w:szCs w:val="14"/>
                        </w:rPr>
                        <w:t>than</w:t>
                      </w:r>
                      <w:r w:rsidRPr="00240572">
                        <w:rPr>
                          <w:sz w:val="14"/>
                          <w:szCs w:val="14"/>
                        </w:rPr>
                        <w:t xml:space="preserve"> </w:t>
                      </w:r>
                      <w:r>
                        <w:rPr>
                          <w:sz w:val="14"/>
                          <w:szCs w:val="14"/>
                        </w:rPr>
                        <w:t>the equivalent</w:t>
                      </w:r>
                      <w:r w:rsidRPr="00240572">
                        <w:rPr>
                          <w:sz w:val="14"/>
                          <w:szCs w:val="14"/>
                        </w:rPr>
                        <w:t xml:space="preserve"> chloride and acetate ILs</w:t>
                      </w:r>
                      <w:r>
                        <w:rPr>
                          <w:sz w:val="14"/>
                          <w:szCs w:val="14"/>
                        </w:rPr>
                        <w:t>. Under vacuum, the mass spectrum detected a molecular cation for the protic [HC</w:t>
                      </w:r>
                      <w:r>
                        <w:rPr>
                          <w:sz w:val="14"/>
                          <w:szCs w:val="14"/>
                          <w:vertAlign w:val="subscript"/>
                        </w:rPr>
                        <w:t>4</w:t>
                      </w:r>
                      <w:r>
                        <w:rPr>
                          <w:sz w:val="14"/>
                          <w:szCs w:val="14"/>
                        </w:rPr>
                        <w:t>im][HSO</w:t>
                      </w:r>
                      <w:r>
                        <w:rPr>
                          <w:sz w:val="14"/>
                          <w:szCs w:val="14"/>
                          <w:vertAlign w:val="subscript"/>
                        </w:rPr>
                        <w:t>4</w:t>
                      </w:r>
                      <w:r>
                        <w:rPr>
                          <w:sz w:val="14"/>
                          <w:szCs w:val="14"/>
                        </w:rPr>
                        <w:t>], while the mass spec of the aprotic [C</w:t>
                      </w:r>
                      <w:r>
                        <w:rPr>
                          <w:sz w:val="14"/>
                          <w:szCs w:val="14"/>
                          <w:vertAlign w:val="subscript"/>
                        </w:rPr>
                        <w:t>2</w:t>
                      </w:r>
                      <w:r>
                        <w:rPr>
                          <w:sz w:val="14"/>
                          <w:szCs w:val="14"/>
                        </w:rPr>
                        <w:t>C</w:t>
                      </w:r>
                      <w:r>
                        <w:rPr>
                          <w:sz w:val="14"/>
                          <w:szCs w:val="14"/>
                          <w:vertAlign w:val="subscript"/>
                        </w:rPr>
                        <w:t>1</w:t>
                      </w:r>
                      <w:r>
                        <w:rPr>
                          <w:sz w:val="14"/>
                          <w:szCs w:val="14"/>
                        </w:rPr>
                        <w:t>im][HSO</w:t>
                      </w:r>
                      <w:r>
                        <w:rPr>
                          <w:sz w:val="14"/>
                          <w:szCs w:val="14"/>
                          <w:vertAlign w:val="subscript"/>
                        </w:rPr>
                        <w:t>4</w:t>
                      </w:r>
                      <w:r>
                        <w:rPr>
                          <w:sz w:val="14"/>
                          <w:szCs w:val="14"/>
                        </w:rPr>
                        <w:t>] only showed molecular  fragments, suggesting that the amine evaporates from protic ILs in vacuum. It is unclear whether and how much evaporation contributes to PIL degradation in HSO4 IL under ambient pressure.</w:t>
                      </w:r>
                    </w:p>
                    <w:p w14:paraId="702D89C4" w14:textId="72CD4610" w:rsidR="00D77CA1" w:rsidRPr="007D687A" w:rsidRDefault="00D77CA1" w:rsidP="00522D4B">
                      <w:pPr>
                        <w:spacing w:line="180" w:lineRule="exact"/>
                        <w:jc w:val="both"/>
                        <w:rPr>
                          <w:sz w:val="14"/>
                          <w:szCs w:val="14"/>
                        </w:rPr>
                      </w:pPr>
                    </w:p>
                  </w:txbxContent>
                </v:textbox>
                <w10:wrap anchorx="margin"/>
              </v:shape>
            </w:pict>
          </mc:Fallback>
        </mc:AlternateContent>
      </w:r>
      <w:r w:rsidR="000F3A41" w:rsidRPr="00270DD5">
        <mc:AlternateContent>
          <mc:Choice Requires="wps">
            <w:drawing>
              <wp:anchor distT="180340" distB="0" distL="114300" distR="114300" simplePos="0" relativeHeight="251632640" behindDoc="1" locked="1" layoutInCell="0" allowOverlap="0" wp14:anchorId="668876F2" wp14:editId="0DA9A8E5">
                <wp:simplePos x="0" y="0"/>
                <wp:positionH relativeFrom="margin">
                  <wp:align>left</wp:align>
                </wp:positionH>
                <wp:positionV relativeFrom="margin">
                  <wp:posOffset>7063105</wp:posOffset>
                </wp:positionV>
                <wp:extent cx="3167380" cy="652780"/>
                <wp:effectExtent l="0" t="0" r="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7481" cy="653265"/>
                        </a:xfrm>
                        <a:prstGeom prst="rect">
                          <a:avLst/>
                        </a:prstGeom>
                        <a:solidFill>
                          <a:srgbClr val="FFFFFF"/>
                        </a:solidFill>
                        <a:ln w="9525">
                          <a:noFill/>
                          <a:miter lim="800000"/>
                          <a:headEnd/>
                          <a:tailEnd/>
                        </a:ln>
                      </wps:spPr>
                      <wps:txbx>
                        <w:txbxContent>
                          <w:p w14:paraId="0BCC9987" w14:textId="489B2644" w:rsidR="00D77CA1" w:rsidRPr="00C405FD" w:rsidRDefault="00D77CA1" w:rsidP="00C405FD">
                            <w:pPr>
                              <w:pStyle w:val="RSCF01FootnoteAuthorAddress"/>
                            </w:pPr>
                            <w:r>
                              <w:t>Department of Chemistry, Imperial College London, London, SW7 3AZ</w:t>
                            </w:r>
                          </w:p>
                          <w:p w14:paraId="1EA88202" w14:textId="77777777" w:rsidR="005F4873" w:rsidRDefault="00D77CA1" w:rsidP="00D04E04">
                            <w:pPr>
                              <w:pStyle w:val="RSCF01FootnoteAuthorAddress"/>
                            </w:pPr>
                            <w:r>
                              <w:t xml:space="preserve">Email: </w:t>
                            </w:r>
                            <w:hyperlink r:id="rId10" w:history="1">
                              <w:r w:rsidRPr="00FE0B0C">
                                <w:rPr>
                                  <w:rStyle w:val="Hyperlink"/>
                                </w:rPr>
                                <w:t>agi@imperial.ac.uk</w:t>
                              </w:r>
                            </w:hyperlink>
                          </w:p>
                          <w:p w14:paraId="04A77A40" w14:textId="65D6CB80" w:rsidR="00D77CA1" w:rsidRPr="00241ACD" w:rsidRDefault="005F4873" w:rsidP="00241ACD">
                            <w:pPr>
                              <w:pStyle w:val="RSCF01FootnoteAuthorAddress"/>
                            </w:pPr>
                            <w:r>
                              <w:t xml:space="preserve">Email: </w:t>
                            </w:r>
                            <w:hyperlink r:id="rId11" w:history="1">
                              <w:r w:rsidRPr="008603AD">
                                <w:rPr>
                                  <w:rStyle w:val="Hyperlink"/>
                                </w:rPr>
                                <w:t>mys18@ic.ac.uk</w:t>
                              </w:r>
                            </w:hyperlink>
                            <w:r w:rsidR="00D77CA1">
                              <w:t xml:space="preserve"> </w:t>
                            </w:r>
                          </w:p>
                          <w:p w14:paraId="7644E55B" w14:textId="2CCF57DD" w:rsidR="00D77CA1" w:rsidRDefault="000617B2" w:rsidP="00241ACD">
                            <w:pPr>
                              <w:pStyle w:val="RSCF02FootnotestoTitleAuthors"/>
                            </w:pPr>
                            <w:r>
                              <w:t xml:space="preserve">  </w:t>
                            </w:r>
                            <w:r w:rsidR="00D77CA1" w:rsidRPr="00241ACD">
                              <w:t>Electronic Supplementary Information (ESI</w:t>
                            </w:r>
                            <w:r w:rsidR="00D77CA1">
                              <w:t>)</w:t>
                            </w:r>
                            <w:r w:rsidR="005F4873">
                              <w:t xml:space="preserve"> available</w:t>
                            </w:r>
                          </w:p>
                          <w:p w14:paraId="2809AEC9" w14:textId="7A43D521" w:rsidR="00D77CA1" w:rsidRPr="00241ACD" w:rsidRDefault="00D77CA1" w:rsidP="00241ACD">
                            <w:pPr>
                              <w:pStyle w:val="RSCF02FootnotestoTitleAuthors"/>
                            </w:pPr>
                            <w:r w:rsidRPr="00241ACD">
                              <w:t xml:space="preserve"> </w:t>
                            </w:r>
                            <w:r w:rsidR="000617B2">
                              <w:t xml:space="preserve"> </w:t>
                            </w:r>
                            <w:r w:rsidR="005F4873">
                              <w:t>Wiki</w:t>
                            </w:r>
                            <w:r w:rsidRPr="00241ACD">
                              <w:t>: </w:t>
                            </w:r>
                            <w:hyperlink r:id="rId12" w:history="1">
                              <w:r w:rsidR="005F4873">
                                <w:rPr>
                                  <w:rStyle w:val="Hyperlink"/>
                                </w:rPr>
                                <w:t>https://wiki.ch.ic.ac.uk/wiki/index.php?title=MYS_ESA</w:t>
                              </w:r>
                            </w:hyperlink>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668876F2" id="_x0000_s1027" type="#_x0000_t202" style="position:absolute;margin-left:0;margin-top:556.15pt;width:249.4pt;height:51.4pt;z-index:-251683840;visibility:visible;mso-wrap-style:square;mso-width-percent:0;mso-height-percent:0;mso-wrap-distance-left:9pt;mso-wrap-distance-top:14.2pt;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" o:allowincell="f" o:allowoverlap="f" stroked="f">
                <o:lock v:ext="edit" aspectratio="t"/>
                <v:textbox inset="0,1mm,0,1mm">
                  <w:txbxContent>
                    <w:p w14:paraId="0BCC9987" w14:textId="489B2644" w:rsidR="00D77CA1" w:rsidRPr="00C405FD" w:rsidRDefault="00D77CA1" w:rsidP="00C405FD">
                      <w:pPr>
                        <w:pStyle w:val="RSCF01FootnoteAuthorAddress"/>
                      </w:pPr>
                      <w:r>
                        <w:t>Department of Chemistry, Imperial College London, London, SW7 3AZ</w:t>
                      </w:r>
                    </w:p>
                    <w:p w14:paraId="1EA88202" w14:textId="77777777" w:rsidR="005F4873" w:rsidRDefault="00D77CA1" w:rsidP="00D04E04">
                      <w:pPr>
                        <w:pStyle w:val="RSCF01FootnoteAuthorAddress"/>
                      </w:pPr>
                      <w:r>
                        <w:t xml:space="preserve">Email: </w:t>
                      </w:r>
                      <w:hyperlink r:id="rId13" w:history="1">
                        <w:r w:rsidRPr="00FE0B0C">
                          <w:rPr>
                            <w:rStyle w:val="Hyperlink"/>
                          </w:rPr>
                          <w:t>agi@imperial.ac.uk</w:t>
                        </w:r>
                      </w:hyperlink>
                    </w:p>
                    <w:p w14:paraId="04A77A40" w14:textId="65D6CB80" w:rsidR="00D77CA1" w:rsidRPr="00241ACD" w:rsidRDefault="005F4873" w:rsidP="00241ACD">
                      <w:pPr>
                        <w:pStyle w:val="RSCF01FootnoteAuthorAddress"/>
                      </w:pPr>
                      <w:r>
                        <w:t xml:space="preserve">Email: </w:t>
                      </w:r>
                      <w:hyperlink r:id="rId14" w:history="1">
                        <w:r w:rsidRPr="008603AD">
                          <w:rPr>
                            <w:rStyle w:val="Hyperlink"/>
                          </w:rPr>
                          <w:t>mys18@ic.ac.uk</w:t>
                        </w:r>
                      </w:hyperlink>
                      <w:r w:rsidR="00D77CA1">
                        <w:t xml:space="preserve"> </w:t>
                      </w:r>
                    </w:p>
                    <w:p w14:paraId="7644E55B" w14:textId="2CCF57DD" w:rsidR="00D77CA1" w:rsidRDefault="000617B2" w:rsidP="00241ACD">
                      <w:pPr>
                        <w:pStyle w:val="RSCF02FootnotestoTitleAuthors"/>
                      </w:pPr>
                      <w:r>
                        <w:t xml:space="preserve">  </w:t>
                      </w:r>
                      <w:r w:rsidR="00D77CA1" w:rsidRPr="00241ACD">
                        <w:t>Electronic Supplementary Information (ESI</w:t>
                      </w:r>
                      <w:r w:rsidR="00D77CA1">
                        <w:t>)</w:t>
                      </w:r>
                      <w:r w:rsidR="005F4873">
                        <w:t xml:space="preserve"> available</w:t>
                      </w:r>
                    </w:p>
                    <w:p w14:paraId="2809AEC9" w14:textId="7A43D521" w:rsidR="00D77CA1" w:rsidRPr="00241ACD" w:rsidRDefault="00D77CA1" w:rsidP="00241ACD">
                      <w:pPr>
                        <w:pStyle w:val="RSCF02FootnotestoTitleAuthors"/>
                      </w:pPr>
                      <w:r w:rsidRPr="00241ACD">
                        <w:t xml:space="preserve"> </w:t>
                      </w:r>
                      <w:r w:rsidR="000617B2">
                        <w:t xml:space="preserve"> </w:t>
                      </w:r>
                      <w:r w:rsidR="005F4873">
                        <w:t>Wiki</w:t>
                      </w:r>
                      <w:r w:rsidRPr="00241ACD">
                        <w:t>: </w:t>
                      </w:r>
                      <w:hyperlink r:id="rId15" w:history="1">
                        <w:r w:rsidR="005F4873">
                          <w:rPr>
                            <w:rStyle w:val="Hyperlink"/>
                          </w:rPr>
                          <w:t>https://wiki.ch.ic.ac.uk/wiki/index.php?title=MYS_ESA</w:t>
                        </w:r>
                      </w:hyperlink>
                    </w:p>
                  </w:txbxContent>
                </v:textbox>
                <w10:wrap type="topAndBottom" anchorx="margin" anchory="margin"/>
                <w10:anchorlock/>
              </v:shape>
            </w:pict>
          </mc:Fallback>
        </mc:AlternateContent>
      </w:r>
      <w:r w:rsidR="00F62C8B" w:rsidRPr="00270DD5">
        <w:t xml:space="preserve">Received </w:t>
      </w:r>
      <w:r>
        <w:t>19</w:t>
      </w:r>
      <w:r w:rsidR="00F62C8B" w:rsidRPr="00270DD5">
        <w:t>th J</w:t>
      </w:r>
      <w:r>
        <w:t>une</w:t>
      </w:r>
      <w:r w:rsidR="00F62C8B" w:rsidRPr="00270DD5">
        <w:t xml:space="preserve"> 20</w:t>
      </w:r>
      <w:r>
        <w:t>19</w:t>
      </w:r>
      <w:r w:rsidR="00F62C8B" w:rsidRPr="00270DD5">
        <w:t>,</w:t>
      </w:r>
    </w:p>
    <w:p w14:paraId="42217B0E" w14:textId="7F8BDB48" w:rsidR="00F62C8B" w:rsidRPr="00270DD5" w:rsidRDefault="00F62C8B" w:rsidP="004C531E">
      <w:pPr>
        <w:pStyle w:val="RSCM01ReceivedAccepted"/>
      </w:pPr>
      <w:r w:rsidRPr="00270DD5">
        <w:t xml:space="preserve">Accepted </w:t>
      </w:r>
      <w:r w:rsidR="00D04E04">
        <w:t>27</w:t>
      </w:r>
      <w:r w:rsidRPr="00270DD5">
        <w:t>th J</w:t>
      </w:r>
      <w:r w:rsidR="00D04E04">
        <w:t>une</w:t>
      </w:r>
      <w:r w:rsidRPr="00270DD5">
        <w:t xml:space="preserve"> 20</w:t>
      </w:r>
      <w:r w:rsidR="00D04E04">
        <w:t>19</w:t>
      </w:r>
    </w:p>
    <w:p w14:paraId="197A9065" w14:textId="19011A02" w:rsidR="00F62C8B" w:rsidRPr="00794787" w:rsidRDefault="005F4873" w:rsidP="004C531E">
      <w:pPr>
        <w:pStyle w:val="RSCM02DOI"/>
      </w:pPr>
      <w:proofErr w:type="spellStart"/>
      <w:r>
        <w:t>Wiki</w:t>
      </w:r>
      <w:r w:rsidR="00F62C8B" w:rsidRPr="00794787">
        <w:t>:</w:t>
      </w:r>
      <w:hyperlink r:id="rId16" w:history="1">
        <w:r w:rsidRPr="008603AD">
          <w:rPr>
            <w:rStyle w:val="Hyperlink"/>
          </w:rPr>
          <w:t>https</w:t>
        </w:r>
        <w:proofErr w:type="spellEnd"/>
        <w:r w:rsidRPr="008603AD">
          <w:rPr>
            <w:rStyle w:val="Hyperlink"/>
          </w:rPr>
          <w:t>://wiki.ch.ic.ac.uk/wiki/</w:t>
        </w:r>
        <w:proofErr w:type="spellStart"/>
        <w:r w:rsidRPr="008603AD">
          <w:rPr>
            <w:rStyle w:val="Hyperlink"/>
          </w:rPr>
          <w:t>index.php?title</w:t>
        </w:r>
        <w:proofErr w:type="spellEnd"/>
        <w:r w:rsidRPr="008603AD">
          <w:rPr>
            <w:rStyle w:val="Hyperlink"/>
          </w:rPr>
          <w:t>=MYS_ESA</w:t>
        </w:r>
      </w:hyperlink>
    </w:p>
    <w:p w14:paraId="0E023109" w14:textId="73E78867" w:rsidR="00A9649E" w:rsidRPr="00794787" w:rsidRDefault="00A9649E" w:rsidP="004C531E">
      <w:pPr>
        <w:pStyle w:val="RSCM03Website"/>
      </w:pPr>
    </w:p>
    <w:p w14:paraId="051FDE8B" w14:textId="0D0EB5F2" w:rsidR="004414A5" w:rsidRPr="00C32EDF" w:rsidRDefault="00F62C8B" w:rsidP="00C32EDF">
      <w:pPr>
        <w:pStyle w:val="RSCH01PaperTitle"/>
      </w:pPr>
      <w:r w:rsidRPr="004414A5">
        <w:br w:type="column"/>
      </w:r>
      <w:r w:rsidR="0011536E">
        <w:t>Towards understanding the thermal stability and decomposition mechanism of low-cost protic ionic liquids</w:t>
      </w:r>
      <w:r w:rsidR="004414A5" w:rsidRPr="00C32EDF">
        <w:t xml:space="preserve"> </w:t>
      </w:r>
    </w:p>
    <w:p w14:paraId="32A93DC8" w14:textId="4F1B53EE" w:rsidR="008125A0" w:rsidRPr="008125A0" w:rsidRDefault="0011536E" w:rsidP="008125A0">
      <w:pPr>
        <w:pStyle w:val="RSCB01ARTAbstract"/>
        <w:rPr>
          <w:rFonts w:cs="Times New Roman"/>
          <w:sz w:val="20"/>
          <w:vertAlign w:val="superscript"/>
        </w:rPr>
      </w:pPr>
      <w:r>
        <w:rPr>
          <w:rFonts w:cs="Times New Roman"/>
          <w:sz w:val="20"/>
        </w:rPr>
        <w:t>Maariyah Y. Suleman</w:t>
      </w:r>
      <w:r w:rsidR="008125A0" w:rsidRPr="008125A0">
        <w:rPr>
          <w:rFonts w:cs="Times New Roman"/>
          <w:sz w:val="20"/>
        </w:rPr>
        <w:t>,*</w:t>
      </w:r>
      <w:r w:rsidR="008125A0" w:rsidRPr="008125A0">
        <w:rPr>
          <w:rFonts w:cs="Times New Roman"/>
          <w:sz w:val="20"/>
          <w:vertAlign w:val="superscript"/>
        </w:rPr>
        <w:t>a</w:t>
      </w:r>
      <w:r w:rsidR="008125A0" w:rsidRPr="008125A0">
        <w:rPr>
          <w:rFonts w:cs="Times New Roman"/>
          <w:sz w:val="20"/>
        </w:rPr>
        <w:t xml:space="preserve"> </w:t>
      </w:r>
      <w:r>
        <w:rPr>
          <w:rFonts w:cs="Times New Roman"/>
          <w:sz w:val="20"/>
        </w:rPr>
        <w:t>Agnieszka Brandt-Talbot</w:t>
      </w:r>
      <w:r w:rsidR="008125A0" w:rsidRPr="008125A0">
        <w:rPr>
          <w:rFonts w:cs="Times New Roman"/>
          <w:sz w:val="20"/>
          <w:vertAlign w:val="superscript"/>
        </w:rPr>
        <w:t xml:space="preserve"> b</w:t>
      </w:r>
      <w:r w:rsidR="008125A0" w:rsidRPr="008125A0">
        <w:rPr>
          <w:rFonts w:cs="Times New Roman"/>
          <w:sz w:val="20"/>
        </w:rPr>
        <w:t xml:space="preserve"> and </w:t>
      </w:r>
      <w:r>
        <w:rPr>
          <w:rFonts w:cs="Times New Roman"/>
          <w:sz w:val="20"/>
        </w:rPr>
        <w:t>Milo Shaffer</w:t>
      </w:r>
      <w:r w:rsidR="008125A0" w:rsidRPr="008125A0">
        <w:rPr>
          <w:rFonts w:cs="Times New Roman"/>
          <w:sz w:val="20"/>
          <w:vertAlign w:val="superscript"/>
        </w:rPr>
        <w:t xml:space="preserve"> c</w:t>
      </w:r>
    </w:p>
    <w:p w14:paraId="21B3FFD8" w14:textId="293F05CA" w:rsidR="00FA2DA2" w:rsidRPr="0018619B" w:rsidRDefault="0018619B" w:rsidP="00FA2DA2">
      <w:pPr>
        <w:pStyle w:val="RSCB01ARTAbstract"/>
        <w:sectPr w:rsidR="00FA2DA2" w:rsidRPr="0018619B" w:rsidSect="00514CBA">
          <w:headerReference w:type="even" r:id="rId17"/>
          <w:headerReference w:type="default" r:id="rId18"/>
          <w:footerReference w:type="even" r:id="rId19"/>
          <w:footerReference w:type="default" r:id="rId20"/>
          <w:headerReference w:type="first" r:id="rId21"/>
          <w:footerReference w:type="first" r:id="rId22"/>
          <w:pgSz w:w="11907" w:h="16840" w:code="9"/>
          <w:pgMar w:top="1009" w:right="851" w:bottom="1758" w:left="851" w:header="851" w:footer="1049" w:gutter="0"/>
          <w:cols w:num="2" w:space="227" w:equalWidth="0">
            <w:col w:w="1985" w:space="227"/>
            <w:col w:w="7993"/>
          </w:cols>
          <w:titlePg/>
          <w:docGrid w:linePitch="360"/>
        </w:sectPr>
      </w:pPr>
      <w:r>
        <w:t xml:space="preserve"> </w:t>
      </w:r>
    </w:p>
    <w:p w14:paraId="116AC150" w14:textId="0EDF1D71" w:rsidR="0011536E" w:rsidRDefault="0011536E" w:rsidP="00FA2DA2">
      <w:pPr>
        <w:pStyle w:val="RSCB04AHeadingSection"/>
      </w:pPr>
      <w:r w:rsidRPr="00017239">
        <w:t>Introduction</w:t>
      </w:r>
    </w:p>
    <w:p w14:paraId="4786C43F" w14:textId="77777777" w:rsidR="0011536E" w:rsidRPr="00017239" w:rsidRDefault="0011536E" w:rsidP="0011536E">
      <w:pPr>
        <w:pStyle w:val="RSCB06BHeadingSub-Section"/>
      </w:pPr>
      <w:r>
        <w:t>Ionic Liquids</w:t>
      </w:r>
    </w:p>
    <w:p w14:paraId="182388D8" w14:textId="13335F8C" w:rsidR="0011536E" w:rsidRPr="00BD1969" w:rsidRDefault="0011536E" w:rsidP="0011536E">
      <w:pPr>
        <w:spacing w:after="80" w:line="240" w:lineRule="exact"/>
        <w:jc w:val="both"/>
        <w:rPr>
          <w:rFonts w:cs="Times New Roman"/>
          <w:w w:val="108"/>
          <w:sz w:val="18"/>
          <w:szCs w:val="18"/>
        </w:rPr>
      </w:pPr>
      <w:r>
        <w:rPr>
          <w:rFonts w:cs="Times New Roman"/>
          <w:w w:val="108"/>
          <w:sz w:val="18"/>
          <w:szCs w:val="18"/>
        </w:rPr>
        <w:t>Ionic liquids (ILs) were first discovered by Walden</w:t>
      </w:r>
      <w:r w:rsidR="005C4BE1">
        <w:rPr>
          <w:rFonts w:cs="Times New Roman"/>
          <w:w w:val="108"/>
          <w:sz w:val="18"/>
          <w:szCs w:val="18"/>
        </w:rPr>
        <w:t>,</w:t>
      </w:r>
      <w:r>
        <w:rPr>
          <w:rFonts w:cs="Times New Roman"/>
          <w:w w:val="108"/>
          <w:sz w:val="18"/>
          <w:szCs w:val="18"/>
        </w:rPr>
        <w:t xml:space="preserve"> however, research in this field took </w:t>
      </w:r>
      <w:r w:rsidR="00F45908">
        <w:rPr>
          <w:rFonts w:cs="Times New Roman"/>
          <w:w w:val="108"/>
          <w:sz w:val="18"/>
          <w:szCs w:val="18"/>
        </w:rPr>
        <w:t xml:space="preserve">off </w:t>
      </w:r>
      <w:r>
        <w:rPr>
          <w:rFonts w:cs="Times New Roman"/>
          <w:w w:val="108"/>
          <w:sz w:val="18"/>
          <w:szCs w:val="18"/>
        </w:rPr>
        <w:t>after 1990 where</w:t>
      </w:r>
      <w:r w:rsidRPr="00955B09">
        <w:rPr>
          <w:rFonts w:cs="Times New Roman"/>
          <w:w w:val="108"/>
          <w:sz w:val="18"/>
          <w:szCs w:val="18"/>
        </w:rPr>
        <w:t>by</w:t>
      </w:r>
      <w:r>
        <w:rPr>
          <w:rFonts w:cs="Times New Roman"/>
          <w:w w:val="108"/>
          <w:sz w:val="18"/>
          <w:szCs w:val="18"/>
        </w:rPr>
        <w:t xml:space="preserve"> ILs became growingly popular.</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{"citationItems":[{"id":"ITEM-1","itemData":{"abstract":"XJeber die JVIolekulargrosse und elektriselie Leitfähigkeit einiger geschmolzenen Salze. (Mit 3 Figuren). Von P. Waiden. (Der Akademie vorgelegt am 19. Februar (4. März) 1914). Das Studium der geschmolzenen Salze, Leitfähigkeit, Dichte, Zähigkeit u. s. w. betreffend, ist in den letzten Jahren sehr eingehend gepflegt worden. Insbesondere sind unsere Kenntnisse erweitert und vertieft worden durch die Arbeiten von R. Lorenz 1) und seinen Schülern, von K. Arndt 2) und A. Gessler, von Goodwin 8) und Mailey. Allmählich sind derart untersucht worden alle zugänglichen üfefa^salze, namentlich Chloride, Bromide, Jodide, Nitrate, Sulfate von Natrium, Kalium, Silbei, Kalzium, Strontium, Barium. Entsprechend den relativ hohen Schmelzpunkten dieser anorganischen Salze bewegt sich das Temperaturgebiet der experimentellen Untersuchungen etwa von 300° bis 1000° C,\" und E. Rasch und F. W. Hinrichsen 4) fanden eine einfache logarithmische Beziehung zwischen der Leitfähigkeit und Tem­ peratur,—in andrer Weise lösten dieselbe Aufgabe Benrathund Wainoff 5), Bei den glänzenden Erfolgen, welche die elektrolytische Dissoziations­ theorie von Arrhenius auf dem Gebiete der wässrigen und nichtwässrigen Lösungen aufzuweisen hat, trat auch für das Gebiet der geschmolzenen Salze, bezw. Salzgemische die Frage nach der Anwendbarkeit der modernen Lehren 1) Vergi. R. Lorenz, Die Elektrolyse geschmolzener Salze. L bis III. Teil. Halle a. S. 1905—1906, s. a. Zeitschr. phys. Ch. 59, 17. 244 (1907); 61, 468 (1908); Zeitschr, anorg. Ch. 51, 71; 52, 41 (1907). Lorenz und Kaufler, Elektrochemie geschmolzener Salze. Leipzig, 1909. 2) К Arndt, Zeitschr. f. Elektrochemie, 12, 337. (1906); 13, 509, 578, 809 (1907); Arndt und Gessler, ib. 14, 662, 665 (1908). 3) Goodwin und Mailey, Phys. Review, XXV, 469 (1907), XXVI, 28 (1908). 4)Rasch und Hinrichsen, Zeitschr. f. Elektroch., 14, 41, 46 (1908). 5) Benrath und Wainoff, Zeitschr. phys. Ch. 77, 257(1911), s. a. ib. 64, 693 (1908). Пзвѣспя Ж. А-H. 1914. — 405 —","author":[{"dropping-particle":"","family":"Walden","given":"P.","non-dropping-particle":"","parse-names":false,"suffix":""}],"container-title":"Bull Acad Imper Sci (St Petersburg)","id":"ITEM-1","issue":"8","issued":{"date-parts":[["1914"]]},"page":"405-422","title":"Ueber die Molekulargrösse und elektrische Leitfähigkeit einiger geschmolzenen Salze.","type":"article-journal"},"uris":["http://www.mendeley.com/documents/?uuid=9af9a4f1-2380-455d-b4bb-8d6c0f1e45cf"]},{"id":"ITEM-2","itemData":{"DOI":"10.1007/s12551-018-0419-2","ISSN":"1867-2450","PMID":"29700779","abstract":"There is no doubt that ionic liquids have become a major subject of study for modern chemistry. We have become used to ever more publications in the field each year, although there is some evidence that this is beginning to plateau at approximately 3500 papers each year. They have been the subject of several major reviews and books, dealing with different applications and aspects of their behaviours. In this article, I will show a little of how interest in ionic liquids grew and developed.","author":[{"dropping-particle":"","family":"Welton","given":"Tom","non-dropping-particle":"","parse-names":false,"suffix":""}],"container-title":"Biophysical reviews","id":"ITEM-2","issue":"3","issued":{"date-parts":[["2018","6"]]},"page":"691-706","publisher":"Springer","title":"Ionic liquids: a brief history.","type":"article-journal","volume":"10"},"uris":["http://www.mendeley.com/documents/?uuid=e861af19-040e-3a56-95c3-adac164ea7ab"]}],"mendeley":{"formattedCitation":"&lt;sup&gt;1,2&lt;/sup&gt;","plainTextFormattedCitation":"1,2","previouslyFormattedCitation":"&lt;sup&gt;1,2&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1,2</w:t>
      </w:r>
      <w:r w:rsidRPr="00BD1969">
        <w:rPr>
          <w:rFonts w:cs="Times New Roman"/>
          <w:w w:val="108"/>
          <w:sz w:val="18"/>
          <w:szCs w:val="18"/>
        </w:rPr>
        <w:fldChar w:fldCharType="end"/>
      </w:r>
      <w:r>
        <w:t xml:space="preserve"> </w:t>
      </w:r>
      <w:r w:rsidRPr="00BD1969">
        <w:rPr>
          <w:rFonts w:cs="Times New Roman"/>
          <w:w w:val="108"/>
          <w:sz w:val="18"/>
          <w:szCs w:val="18"/>
        </w:rPr>
        <w:t>ILs are molten salts at temperatures around or below 100 °C.</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{"citationItems":[{"id":"ITEM-1","itemData":{"DOI":"10.1039/c39920000965","ISSN":"0022-4936","abstract":"A series of novel air and water stable low melting salts based upon the 1-ethyl-3-methylimidazolium cation (EtMeim+) have been prepared and characterized; two salts, [EtMeim]BF4 and [EtMeim]MeCO2, are liquids under ambient conditions.","author":[{"dropping-particle":"","family":"Wilkes","given":"John S.","non-dropping-particle":"","parse-names":false,"suffix":""},{"dropping-particle":"","family":"Zaworotko","given":"Michael J.","non-dropping-particle":"","parse-names":false,"suffix":""}],"container-title":"Journal of the Chemical Society, Chemical Communications","id":"ITEM-1","issue":"13","issued":{"date-parts":[["1992","1","1"]]},"page":"965","publisher":"The Royal Society of Chemistry","title":"Air and water stable 1-ethyl-3-methylimidazolium based ionic liquids","type":"article-journal"},"uris":["http://www.mendeley.com/documents/?uuid=19383073-67ac-4c9c-82ce-9033f41fbd09"]},{"id":"ITEM-2","itemData":{"DOI":"10.1021/CR980032T","author":[{"dropping-particle":"","family":"Welton","given":"Thomas","non-dropping-particle":"","parse-names":false,"suffix":""}],"id":"ITEM-2","issued":{"date-parts":[["1999"]]},"publisher":" American Chemical Society ","title":"Room-Temperature Ionic Liquids. Solvents for Synthesis and Catalysis","type":"article-journal"},"uris":["http://www.mendeley.com/documents/?uuid=5484990f-414c-3424-a25c-b2a1b2979249"]}],"mendeley":{"formattedCitation":"&lt;sup&gt;3,4&lt;/sup&gt;","plainTextFormattedCitation":"3,4","previouslyFormattedCitation":"&lt;sup&gt;3,4&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3,4</w:t>
      </w:r>
      <w:r w:rsidRPr="00BD1969">
        <w:rPr>
          <w:rFonts w:cs="Times New Roman"/>
          <w:w w:val="108"/>
          <w:sz w:val="18"/>
          <w:szCs w:val="18"/>
        </w:rPr>
        <w:fldChar w:fldCharType="end"/>
      </w:r>
      <w:r w:rsidRPr="00BD1969">
        <w:rPr>
          <w:rFonts w:cs="Times New Roman"/>
          <w:w w:val="108"/>
          <w:sz w:val="18"/>
          <w:szCs w:val="18"/>
        </w:rPr>
        <w:t xml:space="preserve"> In its purest definition, ILs are composed of a discrete anion and a discrete cation, and selecting them separately allows for a large number </w:t>
      </w:r>
      <w:r>
        <w:rPr>
          <w:rFonts w:cs="Times New Roman"/>
          <w:w w:val="108"/>
          <w:sz w:val="18"/>
          <w:szCs w:val="18"/>
        </w:rPr>
        <w:t xml:space="preserve">of </w:t>
      </w:r>
      <w:r w:rsidRPr="00BD1969">
        <w:rPr>
          <w:rFonts w:cs="Times New Roman"/>
          <w:w w:val="108"/>
          <w:sz w:val="18"/>
          <w:szCs w:val="18"/>
        </w:rPr>
        <w:t>combinations.</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Physics","id":"ITEM-1","issue":"37","issued":{"date-parts":[["2006","9","19"]]},"page":"4265","publisher":"The Royal Society of Chemistry","title":"Application of ionic liquids to the electrodeposition of metals","type":"article-journal","volume":"8"},"uris":["http://www.mendeley.com/documents/?uuid=c458048f-1af3-3ac6-9cba-5aced48ebf6f"]}],"mendeley":{"formattedCitation":"&lt;sup&gt;5&lt;/sup&gt;","plainTextFormattedCitation":"5","previouslyFormattedCitation":"&lt;sup&gt;5&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5</w:t>
      </w:r>
      <w:r w:rsidRPr="00BD1969">
        <w:rPr>
          <w:rFonts w:cs="Times New Roman"/>
          <w:w w:val="108"/>
          <w:sz w:val="18"/>
          <w:szCs w:val="18"/>
        </w:rPr>
        <w:fldChar w:fldCharType="end"/>
      </w:r>
      <w:r w:rsidRPr="00BD1969">
        <w:rPr>
          <w:rFonts w:cs="Times New Roman"/>
          <w:w w:val="108"/>
          <w:sz w:val="18"/>
          <w:szCs w:val="18"/>
        </w:rPr>
        <w:t xml:space="preserve"> Structurally, ILs have at least one organic component, which is typically the cation.</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{"citationItems":[{"id":"ITEM-1","itemData":{"ISBN":"978-3-527-33602-9","author":[{"dropping-particle":"","family":"Beyersdorff","given":"Tom","non-dropping-particle":"","parse-names":false,"suffix":""},{"dropping-particle":"","family":"Schubert","given":"Thomas J S","non-dropping-particle":"","parse-names":false,"suffix":""},{"dropping-particle":"","family":"Welz-biermann","given":"Urs","non-dropping-particle":"","parse-names":false,"suffix":""},{"dropping-particle":"","family":"Pitner","given":"Will","non-dropping-particle":"","parse-names":false,"suffix":""},{"dropping-particle":"","family":"Abbott","given":"Andrew P","non-dropping-particle":"","parse-names":false,"suffix":""},{"dropping-particle":"","family":"Mckenzie","given":"Katy J","non-dropping-particle":"","parse-names":false,"suffix":""},{"dropping-particle":"","family":"Ryder","given":"Karl S","non-dropping-particle":"","parse-names":false,"suffix":""}],"id":"ITEM-1","issued":{"date-parts":[["2017"]]},"title":"Electrodeposition from Ionic Liquids - Chapter 2: Synthesis of Ionic Liquids 2 . 1 Nanostructured Metals and Alloys Deposited from","type":"book"},"uris":["http://www.mendeley.com/documents/?uuid=57ea4962-f4c8-4e12-9f2d-d3098350a476"]}],"mendeley":{"formattedCitation":"&lt;sup&gt;6&lt;/sup&gt;","plainTextFormattedCitation":"6","previouslyFormattedCitation":"&lt;sup&gt;6&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6</w:t>
      </w:r>
      <w:r w:rsidRPr="00BD1969">
        <w:rPr>
          <w:rFonts w:cs="Times New Roman"/>
          <w:w w:val="108"/>
          <w:sz w:val="18"/>
          <w:szCs w:val="18"/>
        </w:rPr>
        <w:fldChar w:fldCharType="end"/>
      </w:r>
      <w:r w:rsidRPr="00BD1969">
        <w:rPr>
          <w:rFonts w:cs="Times New Roman"/>
          <w:w w:val="108"/>
          <w:sz w:val="18"/>
          <w:szCs w:val="18"/>
        </w:rPr>
        <w:t xml:space="preserve"> </w:t>
      </w:r>
      <w:r>
        <w:rPr>
          <w:rFonts w:cs="Times New Roman"/>
          <w:w w:val="108"/>
          <w:sz w:val="18"/>
          <w:szCs w:val="18"/>
        </w:rPr>
        <w:t>This generally has a</w:t>
      </w:r>
      <w:r w:rsidRPr="00BD1969">
        <w:rPr>
          <w:rFonts w:cs="Times New Roman"/>
          <w:w w:val="108"/>
          <w:sz w:val="18"/>
          <w:szCs w:val="18"/>
        </w:rPr>
        <w:t xml:space="preserve"> bulky and asymmetric</w:t>
      </w:r>
      <w:r>
        <w:rPr>
          <w:rFonts w:cs="Times New Roman"/>
          <w:w w:val="108"/>
          <w:sz w:val="18"/>
          <w:szCs w:val="18"/>
        </w:rPr>
        <w:t xml:space="preserve"> </w:t>
      </w:r>
      <w:r w:rsidRPr="00BD1969">
        <w:rPr>
          <w:rFonts w:cs="Times New Roman"/>
          <w:w w:val="108"/>
          <w:sz w:val="18"/>
          <w:szCs w:val="18"/>
        </w:rPr>
        <w:t xml:space="preserve">structure </w:t>
      </w:r>
      <w:r>
        <w:rPr>
          <w:rFonts w:cs="Times New Roman"/>
          <w:w w:val="108"/>
          <w:sz w:val="18"/>
          <w:szCs w:val="18"/>
        </w:rPr>
        <w:t>which</w:t>
      </w:r>
      <w:r w:rsidRPr="00BD1969">
        <w:rPr>
          <w:rFonts w:cs="Times New Roman"/>
          <w:w w:val="108"/>
          <w:sz w:val="18"/>
          <w:szCs w:val="18"/>
        </w:rPr>
        <w:t xml:space="preserve"> results in salts with lower melting points, whilst the anion</w:t>
      </w:r>
      <w:r>
        <w:rPr>
          <w:rFonts w:cs="Times New Roman"/>
          <w:w w:val="108"/>
          <w:sz w:val="18"/>
          <w:szCs w:val="18"/>
        </w:rPr>
        <w:t xml:space="preserve"> may</w:t>
      </w:r>
      <w:r w:rsidRPr="00BD1969">
        <w:rPr>
          <w:rFonts w:cs="Times New Roman"/>
          <w:w w:val="108"/>
          <w:sz w:val="18"/>
          <w:szCs w:val="18"/>
        </w:rPr>
        <w:t xml:space="preserve"> be smaller and symmetrical </w:t>
      </w:r>
      <w:r w:rsidR="005C4BE1">
        <w:rPr>
          <w:rFonts w:cs="Times New Roman"/>
          <w:w w:val="108"/>
          <w:sz w:val="18"/>
          <w:szCs w:val="18"/>
        </w:rPr>
        <w:t>as well as being</w:t>
      </w:r>
      <w:r w:rsidRPr="00BD1969">
        <w:rPr>
          <w:rFonts w:cs="Times New Roman"/>
          <w:w w:val="108"/>
          <w:sz w:val="18"/>
          <w:szCs w:val="18"/>
        </w:rPr>
        <w:t xml:space="preserve"> an organic or inorganic species.</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{"citationItems":[{"id":"ITEM-1","itemData":{"DOI":"10.1021/op0340210","ISBN":"3-527-30515-7","ISSN":"1083-6160","author":[{"dropping-particle":"","family":"Welton","given":"T and P. Wasserscheid","non-dropping-particle":"","parse-names":false,"suffix":""}],"container-title":"Organic Process Research &amp; Development","id":"ITEM-1","issued":{"date-parts":[["2003"]]},"publisher":"Wiley-VCH","publisher-place":"Weinheim","title":"Ionic Liquids in Synthesis","type":"book"},"uris":["http://www.mendeley.com/documents/?uuid=23682a0f-9ecb-4a54-b92c-f23c428d9d10"]}],"mendeley":{"formattedCitation":"&lt;sup&gt;7&lt;/sup&gt;","plainTextFormattedCitation":"7","previouslyFormattedCitation":"&lt;sup&gt;7&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7</w:t>
      </w:r>
      <w:r w:rsidRPr="00BD1969">
        <w:rPr>
          <w:rFonts w:cs="Times New Roman"/>
          <w:w w:val="108"/>
          <w:sz w:val="18"/>
          <w:szCs w:val="18"/>
        </w:rPr>
        <w:fldChar w:fldCharType="end"/>
      </w:r>
      <w:r>
        <w:t xml:space="preserve"> </w:t>
      </w:r>
      <w:r w:rsidRPr="00BD1969">
        <w:rPr>
          <w:rFonts w:cs="Times New Roman"/>
          <w:w w:val="108"/>
          <w:sz w:val="18"/>
          <w:szCs w:val="18"/>
        </w:rPr>
        <w:t>Cations most commonly reported have been based on ammonium, phosphonium, imidazolium, and pyridinium</w:t>
      </w:r>
      <w:r>
        <w:rPr>
          <w:rFonts w:cs="Times New Roman"/>
          <w:w w:val="108"/>
          <w:sz w:val="18"/>
          <w:szCs w:val="18"/>
        </w:rPr>
        <w:t>.</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8</w:t>
      </w:r>
      <w:r w:rsidRPr="00BD1969">
        <w:rPr>
          <w:rFonts w:cs="Times New Roman"/>
          <w:w w:val="108"/>
          <w:sz w:val="18"/>
          <w:szCs w:val="18"/>
        </w:rPr>
        <w:fldChar w:fldCharType="end"/>
      </w:r>
      <w:r w:rsidRPr="00BD1969">
        <w:rPr>
          <w:rFonts w:cs="Times New Roman"/>
          <w:w w:val="108"/>
          <w:sz w:val="18"/>
          <w:szCs w:val="18"/>
        </w:rPr>
        <w:t xml:space="preserve"> Recent academic research has often focussed on using dialkylimidazolium cations in combination with a variety of anions.</w:t>
      </w:r>
      <w:r w:rsidRPr="00BD1969">
        <w:rPr>
          <w:rFonts w:cs="Times New Roman"/>
          <w:w w:val="108"/>
          <w:sz w:val="18"/>
          <w:szCs w:val="18"/>
        </w:rPr>
        <w:fldChar w:fldCharType="begin" w:fldLock="1"/>
      </w:r>
      <w:r w:rsidRPr="00BD1969">
        <w:rPr>
          <w:rFonts w:cs="Times New Roman"/>
          <w:w w:val="108"/>
          <w:sz w:val="18"/>
          <w:szCs w:val="18"/>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8,9&lt;/sup&gt;","plainTextFormattedCitation":"8,9","previouslyFormattedCitation":"&lt;sup&gt;8,9&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8,9</w:t>
      </w:r>
      <w:r w:rsidRPr="00BD1969">
        <w:rPr>
          <w:rFonts w:cs="Times New Roman"/>
          <w:w w:val="108"/>
          <w:sz w:val="18"/>
          <w:szCs w:val="18"/>
        </w:rPr>
        <w:fldChar w:fldCharType="end"/>
      </w:r>
      <w:r w:rsidRPr="00BD1969">
        <w:rPr>
          <w:rFonts w:cs="Times New Roman"/>
          <w:w w:val="108"/>
          <w:sz w:val="18"/>
          <w:szCs w:val="18"/>
        </w:rPr>
        <w:t xml:space="preserve"> This has been due to the their low melting points, high thermal stability and </w:t>
      </w:r>
      <w:r>
        <w:rPr>
          <w:rFonts w:cs="Times New Roman"/>
          <w:w w:val="108"/>
          <w:sz w:val="18"/>
          <w:szCs w:val="18"/>
        </w:rPr>
        <w:t xml:space="preserve">in some cases </w:t>
      </w:r>
      <w:r w:rsidRPr="00BD1969">
        <w:rPr>
          <w:rFonts w:cs="Times New Roman"/>
          <w:w w:val="108"/>
          <w:sz w:val="18"/>
          <w:szCs w:val="18"/>
        </w:rPr>
        <w:t>lower toxicity of the starting material.</w:t>
      </w:r>
      <w:r w:rsidRPr="00BD1969">
        <w:rPr>
          <w:rFonts w:cs="Times New Roman"/>
          <w:w w:val="108"/>
          <w:sz w:val="18"/>
          <w:szCs w:val="18"/>
        </w:rPr>
        <w:fldChar w:fldCharType="begin" w:fldLock="1"/>
      </w:r>
      <w:r>
        <w:rPr>
          <w:rFonts w:cs="Times New Roman"/>
          <w:w w:val="108"/>
          <w:sz w:val="18"/>
          <w:szCs w:val="18"/>
        </w:rPr>
        <w:instrText>ADDIN CSL_CITATION {"citationItems":[{"id":"ITEM-1","itemData":{"DOI":"10.1039/c39920000965","ISSN":"0022-4936","abstract":"A series of novel air and water stable low melting salts based upon the 1-ethyl-3-methylimidazolium cation (EtMeim+) have been prepared and characterized; two salts, [EtMeim]BF4 and [EtMeim]MeCO2, are liquids under ambient conditions.","author":[{"dropping-particle":"","family":"Wilkes","given":"John S.","non-dropping-particle":"","parse-names":false,"suffix":""},{"dropping-particle":"","family":"Zaworotko","given":"Michael J.","non-dropping-particle":"","parse-names":false,"suffix":""}],"container-title":"Journal of the Chemical Society, Chemical Communications","id":"ITEM-1","issue":"13","issued":{"date-parts":[["1992","1","1"]]},"page":"965","publisher":"The Royal Society of Chemistry","title":"Air and water stable 1-ethyl-3-methylimidazolium based ionic liquids","type":"article-journal"},"uris":["http://www.mendeley.com/documents/?uuid=19383073-67ac-4c9c-82ce-9033f41fbd09"]},{"id":"ITEM-2","itemData":{"DOI":"10.1039/c3cp53648c","ISSN":"1463-9076","abstract":"The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mechanisms","type":"article-journal","volume":"15"},"uris":["http://www.mendeley.com/documents/?uuid=f243fffa-bede-3014-a7b7-1a19fc8c0295"]},{"id":"ITEM-3","itemData":{"DOI":"10.1021/ie5009597","abstract":"The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-3","issued":{"date-parts":[["2014"]]},"title":"Comprehensive Investigation on the Thermal Stability of 66 Ionic Liquids by Thermogravimetric Analysis","type":"article-journal"},"uris":["http://www.mendeley.com/documents/?uuid=388e1bf8-4b06-341b-9a6a-c90874a6e359"]}],"mendeley":{"formattedCitation":"&lt;sup&gt;3,9,10&lt;/sup&gt;","plainTextFormattedCitation":"3,9,10","previouslyFormattedCitation":"&lt;sup&gt;3,9,10&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3,9,10</w:t>
      </w:r>
      <w:r w:rsidRPr="00BD1969">
        <w:rPr>
          <w:rFonts w:cs="Times New Roman"/>
          <w:w w:val="108"/>
          <w:sz w:val="18"/>
          <w:szCs w:val="18"/>
        </w:rPr>
        <w:fldChar w:fldCharType="end"/>
      </w:r>
      <w:r w:rsidRPr="00BD1969">
        <w:rPr>
          <w:rFonts w:cs="Times New Roman"/>
          <w:w w:val="108"/>
          <w:sz w:val="18"/>
          <w:szCs w:val="18"/>
        </w:rPr>
        <w:t xml:space="preserve"> Common anions used are based on organic salts such as: halides, hexafluorophosphate, tetrafluoroborate, alkyl</w:t>
      </w:r>
      <w:r>
        <w:rPr>
          <w:rFonts w:cs="Times New Roman"/>
          <w:w w:val="108"/>
          <w:sz w:val="18"/>
          <w:szCs w:val="18"/>
        </w:rPr>
        <w:t xml:space="preserve"> </w:t>
      </w:r>
      <w:r w:rsidRPr="00BD1969">
        <w:rPr>
          <w:rFonts w:cs="Times New Roman"/>
          <w:w w:val="108"/>
          <w:sz w:val="18"/>
          <w:szCs w:val="18"/>
        </w:rPr>
        <w:t>sulfate, alkyl</w:t>
      </w:r>
      <w:r>
        <w:rPr>
          <w:rFonts w:cs="Times New Roman"/>
          <w:w w:val="108"/>
          <w:sz w:val="18"/>
          <w:szCs w:val="18"/>
        </w:rPr>
        <w:t xml:space="preserve"> </w:t>
      </w:r>
      <w:r w:rsidRPr="00BD1969">
        <w:rPr>
          <w:rFonts w:cs="Times New Roman"/>
          <w:w w:val="108"/>
          <w:sz w:val="18"/>
          <w:szCs w:val="18"/>
        </w:rPr>
        <w:t>sulfonates, alkyl</w:t>
      </w:r>
      <w:r>
        <w:rPr>
          <w:rFonts w:cs="Times New Roman"/>
          <w:w w:val="108"/>
          <w:sz w:val="18"/>
          <w:szCs w:val="18"/>
        </w:rPr>
        <w:t xml:space="preserve"> </w:t>
      </w:r>
      <w:r w:rsidRPr="00BD1969">
        <w:rPr>
          <w:rFonts w:cs="Times New Roman"/>
          <w:w w:val="108"/>
          <w:sz w:val="18"/>
          <w:szCs w:val="18"/>
        </w:rPr>
        <w:t>phosphates, mesylate, tosylate, triflate, sulphonimides and carboxylates.</w:t>
      </w:r>
      <w:r w:rsidRPr="003C70EF">
        <w:rPr>
          <w:rFonts w:cs="Times New Roman"/>
          <w:w w:val="108"/>
          <w:sz w:val="18"/>
          <w:szCs w:val="18"/>
          <w:vertAlign w:val="superscript"/>
        </w:rPr>
        <w:fldChar w:fldCharType="begin" w:fldLock="1"/>
      </w:r>
      <w:r w:rsidRPr="003C70EF">
        <w:rPr>
          <w:rFonts w:cs="Times New Roman"/>
          <w:w w:val="108"/>
          <w:sz w:val="18"/>
          <w:szCs w:val="18"/>
          <w:vertAlign w:val="superscript"/>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rsidRPr="003C70EF">
        <w:rPr>
          <w:rFonts w:cs="Times New Roman"/>
          <w:w w:val="108"/>
          <w:sz w:val="18"/>
          <w:szCs w:val="18"/>
          <w:vertAlign w:val="superscript"/>
        </w:rPr>
        <w:fldChar w:fldCharType="separate"/>
      </w:r>
      <w:r w:rsidRPr="003C70EF">
        <w:rPr>
          <w:rFonts w:cs="Times New Roman"/>
          <w:noProof/>
          <w:w w:val="108"/>
          <w:sz w:val="18"/>
          <w:szCs w:val="18"/>
          <w:vertAlign w:val="superscript"/>
        </w:rPr>
        <w:t>8</w:t>
      </w:r>
      <w:r w:rsidRPr="003C70EF">
        <w:rPr>
          <w:rFonts w:cs="Times New Roman"/>
          <w:w w:val="108"/>
          <w:sz w:val="18"/>
          <w:szCs w:val="18"/>
          <w:vertAlign w:val="superscript"/>
        </w:rPr>
        <w:fldChar w:fldCharType="end"/>
      </w:r>
      <w:r w:rsidRPr="00BD1969">
        <w:rPr>
          <w:rFonts w:cs="Times New Roman"/>
          <w:w w:val="108"/>
          <w:sz w:val="18"/>
          <w:szCs w:val="18"/>
        </w:rPr>
        <w:t xml:space="preserve"> Some of the</w:t>
      </w:r>
      <w:r>
        <w:rPr>
          <w:rFonts w:cs="Times New Roman"/>
          <w:w w:val="108"/>
          <w:sz w:val="18"/>
          <w:szCs w:val="18"/>
        </w:rPr>
        <w:t>se</w:t>
      </w:r>
      <w:r w:rsidRPr="00BD1969">
        <w:rPr>
          <w:rFonts w:cs="Times New Roman"/>
          <w:w w:val="108"/>
          <w:sz w:val="18"/>
          <w:szCs w:val="18"/>
        </w:rPr>
        <w:t xml:space="preserve"> cations and anions are shown in </w:t>
      </w:r>
      <w:r>
        <w:rPr>
          <w:rFonts w:cs="Times New Roman"/>
          <w:w w:val="108"/>
          <w:sz w:val="18"/>
          <w:szCs w:val="18"/>
        </w:rPr>
        <w:t>fig.</w:t>
      </w:r>
      <w:r w:rsidRPr="00BD1969">
        <w:rPr>
          <w:rFonts w:cs="Times New Roman"/>
          <w:w w:val="108"/>
          <w:sz w:val="18"/>
          <w:szCs w:val="18"/>
        </w:rPr>
        <w:t xml:space="preserve"> 1.</w:t>
      </w:r>
      <w:r w:rsidRPr="00BD1969">
        <w:rPr>
          <w:sz w:val="16"/>
          <w:szCs w:val="16"/>
        </w:rPr>
        <w:t xml:space="preserve"> </w:t>
      </w:r>
      <w:r w:rsidRPr="00BD1969">
        <w:rPr>
          <w:rFonts w:cs="Times New Roman"/>
          <w:w w:val="108"/>
          <w:sz w:val="18"/>
          <w:szCs w:val="18"/>
        </w:rPr>
        <w:t>Naming of ILs throughout this paper adopts the Welton notation.</w:t>
      </w:r>
      <w:r w:rsidRPr="00BD1969">
        <w:rPr>
          <w:rFonts w:cs="Times New Roman"/>
          <w:w w:val="108"/>
          <w:sz w:val="18"/>
          <w:szCs w:val="18"/>
        </w:rPr>
        <w:fldChar w:fldCharType="begin" w:fldLock="1"/>
      </w:r>
      <w:r>
        <w:rPr>
          <w:rFonts w:cs="Times New Roman"/>
          <w:w w:val="108"/>
          <w:sz w:val="18"/>
          <w:szCs w:val="18"/>
        </w:rPr>
        <w:instrText>ADDIN CSL_CITATION {"citationItems":[{"id":"ITEM-1","itemData":{"DOI":"10.1039/c2cs35177c","ISSN":"0306-0012","abstract":"Simple ionic liquids have long been held to be designer solvents, based upon the ability to independently vary their cations and anions. The formation of mixtures of ionic liquids increases this synthetic flexibility. We review the available literature of these ionic liquid mixtures to identify how their properties change and the possibility for their application.","author":[{"dropping-particle":"","family":"Niedermeyer","given":"Heiko","non-dropping-particle":"","parse-names":false,"suffix":""},{"dropping-particle":"","family":"Hallett","given":"Jason P.","non-dropping-particle":"","parse-names":false,"suffix":""},{"dropping-particle":"","family":"Villar-Garcia","given":"Ignacio J.","non-dropping-particle":"","parse-names":false,"suffix":""},{"dropping-particle":"","family":"Hunt","given":"Patricia A.","non-dropping-particle":"","parse-names":false,"suffix":""},{"dropping-particle":"","family":"Welton","given":"Tom","non-dropping-particle":"","parse-names":false,"suffix":""}],"container-title":"Chemical Society Reviews","id":"ITEM-1","issue":"23","issued":{"date-parts":[["2012","11","5"]]},"page":"7780","publisher":"The Royal Society of Chemistry","title":"Mixtures of ionic liquids","type":"article-journal","volume":"41"},"uris":["http://www.mendeley.com/documents/?uuid=13da42f0-3914-3c93-9cb7-433c8c96366b"]}],"mendeley":{"formattedCitation":"&lt;sup&gt;11&lt;/sup&gt;","plainTextFormattedCitation":"11","previouslyFormattedCitation":"&lt;sup&gt;11&lt;/sup&gt;"},"properties":{"noteIndex":0},"schema":"https://github.com/citation-style-language/schema/raw/master/csl-citation.json"}</w:instrText>
      </w:r>
      <w:r w:rsidRPr="00BD1969">
        <w:rPr>
          <w:rFonts w:cs="Times New Roman"/>
          <w:w w:val="108"/>
          <w:sz w:val="18"/>
          <w:szCs w:val="18"/>
        </w:rPr>
        <w:fldChar w:fldCharType="separate"/>
      </w:r>
      <w:r w:rsidRPr="00BD1969">
        <w:rPr>
          <w:rFonts w:cs="Times New Roman"/>
          <w:noProof/>
          <w:w w:val="108"/>
          <w:sz w:val="18"/>
          <w:szCs w:val="18"/>
          <w:vertAlign w:val="superscript"/>
        </w:rPr>
        <w:t>11</w:t>
      </w:r>
      <w:r w:rsidRPr="00BD1969">
        <w:rPr>
          <w:rFonts w:cs="Times New Roman"/>
          <w:w w:val="108"/>
          <w:sz w:val="18"/>
          <w:szCs w:val="18"/>
        </w:rPr>
        <w:fldChar w:fldCharType="end"/>
      </w:r>
      <w:r w:rsidRPr="00BD1969">
        <w:rPr>
          <w:rFonts w:cs="Times New Roman"/>
          <w:w w:val="108"/>
          <w:sz w:val="18"/>
          <w:szCs w:val="18"/>
        </w:rPr>
        <w:t xml:space="preserve"> </w:t>
      </w:r>
    </w:p>
    <w:p w14:paraId="264585C9" w14:textId="77777777" w:rsidR="0011536E" w:rsidRDefault="0011536E" w:rsidP="0011536E">
      <w:pPr>
        <w:pStyle w:val="RSCB02ArticleText"/>
        <w:rPr>
          <w:rStyle w:val="06CHeading"/>
          <w:rFonts w:asciiTheme="minorHAnsi" w:hAnsiTheme="minorHAnsi"/>
          <w:b w:val="0"/>
          <w:smallCaps w:val="0"/>
        </w:rPr>
      </w:pPr>
    </w:p>
    <w:p w14:paraId="542A3627" w14:textId="77777777" w:rsidR="0011536E" w:rsidRPr="00017239" w:rsidRDefault="0011536E" w:rsidP="0011536E">
      <w:pPr>
        <w:pStyle w:val="RSCB06BHeadingSub-Section"/>
      </w:pPr>
      <w:r>
        <w:t>Synthesis</w:t>
      </w:r>
    </w:p>
    <w:p w14:paraId="726C509B" w14:textId="1E26B736" w:rsidR="0011536E" w:rsidRDefault="0011536E" w:rsidP="00646C14">
      <w:pPr>
        <w:pStyle w:val="RSCB02ArticleText"/>
        <w:spacing w:after="80"/>
      </w:pPr>
      <w:r>
        <w:t>ILs are typically formed by transferring a proton or an alkyl group onto an amine or phosphine (fig. 2).</w:t>
      </w:r>
      <w:r>
        <w:fldChar w:fldCharType="begin" w:fldLock="1"/>
      </w:r>
      <w: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fldChar w:fldCharType="separate"/>
      </w:r>
      <w:r w:rsidRPr="00C45B7A">
        <w:rPr>
          <w:noProof/>
          <w:vertAlign w:val="superscript"/>
        </w:rPr>
        <w:t>8</w:t>
      </w:r>
      <w:r>
        <w:fldChar w:fldCharType="end"/>
      </w:r>
      <w:r>
        <w:t xml:space="preserve"> Following this, ion exchange occurs</w:t>
      </w:r>
      <w:r w:rsidR="005F4873">
        <w:t>,</w:t>
      </w:r>
      <w:r>
        <w:t xml:space="preserve"> namely anion metathesis.</w:t>
      </w:r>
      <w:r>
        <w:fldChar w:fldCharType="begin" w:fldLock="1"/>
      </w:r>
      <w:r>
        <w:instrText>ADDIN CSL_CITATION {"citationItems":[{"id":"ITEM-1","itemData":{"DOI":"10.1039/b607329h","ISSN":"1463-9076","abstract":"The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Physics","id":"ITEM-1","issue":"37","issued":{"date-parts":[["2006","9","19"]]},"page":"4265","publisher":"The Royal Society of Chemistry","title":"Application of ionic liquids to the electrodeposition of metals","type":"article-journal","volume":"8"},"uris":["http://www.mendeley.com/documents/?uuid=c458048f-1af3-3ac6-9cba-5aced48ebf6f"]}],"mendeley":{"formattedCitation":"&lt;sup&gt;5&lt;/sup&gt;","plainTextFormattedCitation":"5","previouslyFormattedCitation":"&lt;sup&gt;5&lt;/sup&gt;"},"properties":{"noteIndex":0},"schema":"https://github.com/citation-style-language/schema/raw/master/csl-citation.json"}</w:instrText>
      </w:r>
      <w:r>
        <w:fldChar w:fldCharType="separate"/>
      </w:r>
      <w:r w:rsidRPr="007F733D">
        <w:rPr>
          <w:noProof/>
          <w:vertAlign w:val="superscript"/>
        </w:rPr>
        <w:t>5</w:t>
      </w:r>
      <w:r>
        <w:fldChar w:fldCharType="end"/>
      </w:r>
    </w:p>
    <w:p w14:paraId="405D2D5D" w14:textId="20793472" w:rsidR="0011536E" w:rsidRDefault="003064BD" w:rsidP="0011536E">
      <w:pPr>
        <w:pStyle w:val="RSCB02ArticleText"/>
        <w:spacing w:after="80"/>
      </w:pPr>
      <w:r>
        <w:rPr>
          <w:noProof/>
        </w:rPr>
        <w:drawing>
          <wp:anchor distT="0" distB="0" distL="114300" distR="114300" simplePos="0" relativeHeight="251633664" behindDoc="0" locked="0" layoutInCell="1" allowOverlap="1" wp14:anchorId="37722D4E" wp14:editId="64DDBC53">
            <wp:simplePos x="0" y="0"/>
            <wp:positionH relativeFrom="column">
              <wp:align>left</wp:align>
            </wp:positionH>
            <wp:positionV relativeFrom="page">
              <wp:posOffset>3831921</wp:posOffset>
            </wp:positionV>
            <wp:extent cx="3091506" cy="1789044"/>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1506" cy="1789044"/>
                    </a:xfrm>
                    <a:prstGeom prst="rect">
                      <a:avLst/>
                    </a:prstGeom>
                  </pic:spPr>
                </pic:pic>
              </a:graphicData>
            </a:graphic>
            <wp14:sizeRelH relativeFrom="margin">
              <wp14:pctWidth>0</wp14:pctWidth>
            </wp14:sizeRelH>
            <wp14:sizeRelV relativeFrom="margin">
              <wp14:pctHeight>0</wp14:pctHeight>
            </wp14:sizeRelV>
          </wp:anchor>
        </w:drawing>
      </w:r>
    </w:p>
    <w:p w14:paraId="51A227B8" w14:textId="1AC23E08" w:rsidR="0011536E" w:rsidRDefault="0011536E" w:rsidP="0011536E">
      <w:pPr>
        <w:pStyle w:val="RSCB02ArticleText"/>
        <w:spacing w:after="80"/>
      </w:pPr>
    </w:p>
    <w:p w14:paraId="54DA9D00" w14:textId="77777777" w:rsidR="0011536E" w:rsidRDefault="0011536E" w:rsidP="0011536E">
      <w:pPr>
        <w:pStyle w:val="RSCB02ArticleText"/>
        <w:spacing w:after="80"/>
      </w:pPr>
    </w:p>
    <w:p w14:paraId="61C5FD10" w14:textId="77777777" w:rsidR="0011536E" w:rsidRDefault="0011536E" w:rsidP="0011536E">
      <w:pPr>
        <w:pStyle w:val="RSCB02ArticleText"/>
        <w:spacing w:after="80"/>
      </w:pPr>
    </w:p>
    <w:p w14:paraId="038A3684" w14:textId="77777777" w:rsidR="0011536E" w:rsidRDefault="0011536E" w:rsidP="0011536E">
      <w:pPr>
        <w:pStyle w:val="RSCB02ArticleText"/>
        <w:spacing w:after="80"/>
      </w:pPr>
    </w:p>
    <w:p w14:paraId="685A286A" w14:textId="77777777" w:rsidR="0011536E" w:rsidRDefault="0011536E" w:rsidP="0011536E">
      <w:pPr>
        <w:pStyle w:val="RSCB02ArticleText"/>
        <w:spacing w:after="80"/>
      </w:pPr>
    </w:p>
    <w:p w14:paraId="65CD48C4" w14:textId="77777777" w:rsidR="0011536E" w:rsidRDefault="0011536E" w:rsidP="0011536E">
      <w:pPr>
        <w:pStyle w:val="RSCB02ArticleText"/>
        <w:spacing w:after="80"/>
      </w:pPr>
      <w:r>
        <w:t xml:space="preserve"> </w:t>
      </w:r>
    </w:p>
    <w:p w14:paraId="0F6D7460" w14:textId="77777777" w:rsidR="0011536E" w:rsidRDefault="0011536E" w:rsidP="0011536E">
      <w:pPr>
        <w:pStyle w:val="RSCB02ArticleText"/>
        <w:spacing w:after="80"/>
      </w:pPr>
    </w:p>
    <w:p w14:paraId="7516534D" w14:textId="29C73FD0" w:rsidR="0011536E" w:rsidRDefault="0011536E" w:rsidP="0011536E">
      <w:pPr>
        <w:pStyle w:val="RSCB02ArticleText"/>
        <w:spacing w:after="80"/>
      </w:pPr>
    </w:p>
    <w:p w14:paraId="7486954C" w14:textId="189ABAFA" w:rsidR="0011536E" w:rsidRDefault="00C67DFD" w:rsidP="0011536E">
      <w:pPr>
        <w:pStyle w:val="RSCB02ArticleText"/>
        <w:spacing w:after="80"/>
      </w:pPr>
      <w:r w:rsidRPr="00270DD5">
        <w:rPr>
          <w:noProof/>
          <w:lang w:eastAsia="en-GB"/>
        </w:rPr>
        <mc:AlternateContent>
          <mc:Choice Requires="wps">
            <w:drawing>
              <wp:anchor distT="180340" distB="0" distL="114300" distR="114300" simplePos="0" relativeHeight="251634688" behindDoc="0" locked="0" layoutInCell="0" allowOverlap="0" wp14:anchorId="5DABEC2B" wp14:editId="2E146D2E">
                <wp:simplePos x="0" y="0"/>
                <wp:positionH relativeFrom="margin">
                  <wp:align>right</wp:align>
                </wp:positionH>
                <wp:positionV relativeFrom="page">
                  <wp:posOffset>5649485</wp:posOffset>
                </wp:positionV>
                <wp:extent cx="3161665" cy="424815"/>
                <wp:effectExtent l="0" t="0" r="635" b="0"/>
                <wp:wrapNone/>
                <wp:docPr id="34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665" cy="424815"/>
                        </a:xfrm>
                        <a:prstGeom prst="rect">
                          <a:avLst/>
                        </a:prstGeom>
                        <a:noFill/>
                        <a:ln w="9525">
                          <a:noFill/>
                          <a:miter lim="800000"/>
                          <a:headEnd/>
                          <a:tailEnd/>
                        </a:ln>
                      </wps:spPr>
                      <wps:txbx>
                        <w:txbxContent>
                          <w:p w14:paraId="60B54753" w14:textId="57AE0165" w:rsidR="00D77CA1" w:rsidRPr="003026D9" w:rsidRDefault="00D77CA1" w:rsidP="0011536E">
                            <w:pPr>
                              <w:pStyle w:val="RSCB06BHeadingSub-Section"/>
                              <w:spacing w:line="240" w:lineRule="auto"/>
                              <w:jc w:val="both"/>
                              <w:rPr>
                                <w:rFonts w:ascii="Calibri Light" w:hAnsi="Calibri Light"/>
                                <w:b w:val="0"/>
                                <w:sz w:val="16"/>
                                <w:szCs w:val="16"/>
                              </w:rPr>
                            </w:pPr>
                            <w:r>
                              <w:rPr>
                                <w:sz w:val="16"/>
                                <w:szCs w:val="16"/>
                              </w:rPr>
                              <w:t xml:space="preserve">Figure 1     </w:t>
                            </w:r>
                            <w:r>
                              <w:rPr>
                                <w:rFonts w:ascii="Calibri Light" w:hAnsi="Calibri Light"/>
                                <w:b w:val="0"/>
                                <w:sz w:val="16"/>
                                <w:szCs w:val="16"/>
                              </w:rPr>
                              <w:t xml:space="preserve">Common cations and anions used for IL synthesis, </w:t>
                            </w:r>
                            <w:r w:rsidR="005C4BE1">
                              <w:rPr>
                                <w:rFonts w:ascii="Calibri Light" w:hAnsi="Calibri Light"/>
                                <w:b w:val="0"/>
                                <w:sz w:val="16"/>
                                <w:szCs w:val="16"/>
                              </w:rPr>
                              <w:t>n</w:t>
                            </w:r>
                            <w:r>
                              <w:rPr>
                                <w:rFonts w:ascii="Calibri Light" w:hAnsi="Calibri Light"/>
                                <w:b w:val="0"/>
                                <w:sz w:val="16"/>
                                <w:szCs w:val="16"/>
                              </w:rPr>
                              <w:t>otation of these ions are below each structure.</w:t>
                            </w:r>
                          </w:p>
                          <w:p w14:paraId="257E2255" w14:textId="77777777" w:rsidR="00D77CA1" w:rsidRDefault="00D77CA1" w:rsidP="0011536E">
                            <w:pPr>
                              <w:pStyle w:val="RSCF01FootnoteAuthorAddress"/>
                              <w:numPr>
                                <w:ilvl w:val="0"/>
                                <w:numId w:val="0"/>
                              </w:numPr>
                              <w:pBdr>
                                <w:top w:val="single" w:sz="12" w:space="0" w:color="A6A6A6" w:themeColor="background1" w:themeShade="A6"/>
                              </w:pBdr>
                            </w:pPr>
                          </w:p>
                          <w:p w14:paraId="72F7CEEC" w14:textId="77777777" w:rsidR="00D77CA1" w:rsidRDefault="00D77CA1" w:rsidP="0011536E">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DABEC2B" id="_x0000_s1028" type="#_x0000_t202" style="position:absolute;left:0;text-align:left;margin-left:197.75pt;margin-top:444.85pt;width:248.95pt;height:33.45pt;z-index:251634688;visibility:visible;mso-wrap-style:square;mso-width-percent:0;mso-height-percent:0;mso-wrap-distance-left:9pt;mso-wrap-distance-top:14.2pt;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" o:allowincell="f" o:allowoverlap="f" filled="f" stroked="f">
                <o:lock v:ext="edit" aspectratio="t"/>
                <v:textbox inset="0,1mm,0,1mm">
                  <w:txbxContent>
                    <w:p w14:paraId="60B54753" w14:textId="57AE0165" w:rsidR="00D77CA1" w:rsidRPr="003026D9" w:rsidRDefault="00D77CA1" w:rsidP="0011536E">
                      <w:pPr>
                        <w:pStyle w:val="RSCB06BHeadingSub-Section"/>
                        <w:spacing w:line="240" w:lineRule="auto"/>
                        <w:jc w:val="both"/>
                        <w:rPr>
                          <w:rFonts w:ascii="Calibri Light" w:hAnsi="Calibri Light"/>
                          <w:b w:val="0"/>
                          <w:sz w:val="16"/>
                          <w:szCs w:val="16"/>
                        </w:rPr>
                      </w:pPr>
                      <w:r>
                        <w:rPr>
                          <w:sz w:val="16"/>
                          <w:szCs w:val="16"/>
                        </w:rPr>
                        <w:t xml:space="preserve">Figure 1     </w:t>
                      </w:r>
                      <w:r>
                        <w:rPr>
                          <w:rFonts w:ascii="Calibri Light" w:hAnsi="Calibri Light"/>
                          <w:b w:val="0"/>
                          <w:sz w:val="16"/>
                          <w:szCs w:val="16"/>
                        </w:rPr>
                        <w:t xml:space="preserve">Common cations and anions used for IL synthesis, </w:t>
                      </w:r>
                      <w:r w:rsidR="005C4BE1">
                        <w:rPr>
                          <w:rFonts w:ascii="Calibri Light" w:hAnsi="Calibri Light"/>
                          <w:b w:val="0"/>
                          <w:sz w:val="16"/>
                          <w:szCs w:val="16"/>
                        </w:rPr>
                        <w:t>n</w:t>
                      </w:r>
                      <w:r>
                        <w:rPr>
                          <w:rFonts w:ascii="Calibri Light" w:hAnsi="Calibri Light"/>
                          <w:b w:val="0"/>
                          <w:sz w:val="16"/>
                          <w:szCs w:val="16"/>
                        </w:rPr>
                        <w:t>otation of these ions are below each structure.</w:t>
                      </w:r>
                    </w:p>
                    <w:p w14:paraId="257E2255" w14:textId="77777777" w:rsidR="00D77CA1" w:rsidRDefault="00D77CA1" w:rsidP="0011536E">
                      <w:pPr>
                        <w:pStyle w:val="RSCF01FootnoteAuthorAddress"/>
                        <w:numPr>
                          <w:ilvl w:val="0"/>
                          <w:numId w:val="0"/>
                        </w:numPr>
                        <w:pBdr>
                          <w:top w:val="single" w:sz="12" w:space="0" w:color="A6A6A6" w:themeColor="background1" w:themeShade="A6"/>
                        </w:pBdr>
                      </w:pPr>
                    </w:p>
                    <w:p w14:paraId="72F7CEEC" w14:textId="77777777" w:rsidR="00D77CA1" w:rsidRDefault="00D77CA1" w:rsidP="0011536E">
                      <w:pPr>
                        <w:spacing w:line="240" w:lineRule="auto"/>
                      </w:pPr>
                    </w:p>
                  </w:txbxContent>
                </v:textbox>
                <w10:wrap anchorx="margin" anchory="page"/>
              </v:shape>
            </w:pict>
          </mc:Fallback>
        </mc:AlternateContent>
      </w:r>
    </w:p>
    <w:p w14:paraId="2BCE6571" w14:textId="77777777" w:rsidR="003064BD" w:rsidRDefault="003064BD" w:rsidP="0011536E">
      <w:pPr>
        <w:pStyle w:val="RSCB02ArticleText"/>
        <w:spacing w:after="80"/>
      </w:pPr>
    </w:p>
    <w:p w14:paraId="17A7E2D4" w14:textId="75F7503F" w:rsidR="0011536E" w:rsidRDefault="0011536E" w:rsidP="005F4873">
      <w:pPr>
        <w:pStyle w:val="RSCB02ArticleText"/>
        <w:spacing w:before="240" w:after="80"/>
      </w:pPr>
      <w:r>
        <w:t>This method of synthesis has a few disadvantages: it requires a solvent,  yields are typically below 100% for the alkylation step, ion metathesis produces salt waste which resultantly makes these alkylated ILs (aprotic ILs)  more expensive and less green.</w:t>
      </w:r>
      <w:r w:rsidR="00AD277C">
        <w:fldChar w:fldCharType="begin" w:fldLock="1"/>
      </w:r>
      <w:r w:rsidR="004D0383">
        <w:instrText>ADDIN CSL_CITATION {"citationItems":[{"id":"ITEM-1","itemData":{"DOI":"10.1039/b607329h","ISSN":"1463-9076","abstract":"The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Physics","id":"ITEM-1","issue":"37","issued":{"date-parts":[["2006","9","19"]]},"page":"4265","publisher":"The Royal Society of Chemistry","title":"Application of ionic liquids to the electrodeposition of metals","type":"article-journal","volume":"8"},"uris":["http://www.mendeley.com/documents/?uuid=c458048f-1af3-3ac6-9cba-5aced48ebf6f"]},{"id":"ITEM-2","itemData":{"DOI":"10.1039/C7GC00705A","ISSN":"1463-9262","abstract":"&lt;p&gt;Cost-effective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5,12&lt;/sup&gt;","plainTextFormattedCitation":"5,12","previouslyFormattedCitation":"&lt;sup&gt;5,12&lt;/sup&gt;"},"properties":{"noteIndex":0},"schema":"https://github.com/citation-style-language/schema/raw/master/csl-citation.json"}</w:instrText>
      </w:r>
      <w:r w:rsidR="00AD277C">
        <w:fldChar w:fldCharType="separate"/>
      </w:r>
      <w:r w:rsidR="00AD277C" w:rsidRPr="00AD277C">
        <w:rPr>
          <w:noProof/>
          <w:vertAlign w:val="superscript"/>
        </w:rPr>
        <w:t>5,12</w:t>
      </w:r>
      <w:r w:rsidR="00AD277C">
        <w:fldChar w:fldCharType="end"/>
      </w:r>
      <w:r>
        <w:t xml:space="preserve"> </w:t>
      </w:r>
      <w:r>
        <w:rPr>
          <w:rStyle w:val="06CHeading"/>
          <w:rFonts w:asciiTheme="minorHAnsi" w:hAnsiTheme="minorHAnsi"/>
          <w:b w:val="0"/>
          <w:smallCaps w:val="0"/>
        </w:rPr>
        <w:t>Protic ionic liquids (PILs) are produced by transfer</w:t>
      </w:r>
      <w:r>
        <w:t xml:space="preserve">  from an acid (organic or inorganic) to an amine. This reaction is simple and efficient without the need for a work-up step allowing for 100 % yields to be obtained, resulting in lower cost.</w:t>
      </w:r>
    </w:p>
    <w:p w14:paraId="1EB597D0" w14:textId="28E1BE00" w:rsidR="00AD277C" w:rsidRDefault="005F4873" w:rsidP="0011536E">
      <w:pPr>
        <w:pStyle w:val="RSCB02ArticleText"/>
        <w:spacing w:after="80"/>
      </w:pPr>
      <w:r>
        <w:rPr>
          <w:noProof/>
        </w:rPr>
        <w:drawing>
          <wp:anchor distT="0" distB="0" distL="114300" distR="114300" simplePos="0" relativeHeight="251635712" behindDoc="0" locked="0" layoutInCell="1" allowOverlap="1" wp14:anchorId="5BAEC936" wp14:editId="1A7D861D">
            <wp:simplePos x="0" y="0"/>
            <wp:positionH relativeFrom="margin">
              <wp:posOffset>3522345</wp:posOffset>
            </wp:positionH>
            <wp:positionV relativeFrom="page">
              <wp:posOffset>7403795</wp:posOffset>
            </wp:positionV>
            <wp:extent cx="2726690" cy="9861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6690" cy="986155"/>
                    </a:xfrm>
                    <a:prstGeom prst="rect">
                      <a:avLst/>
                    </a:prstGeom>
                  </pic:spPr>
                </pic:pic>
              </a:graphicData>
            </a:graphic>
            <wp14:sizeRelH relativeFrom="margin">
              <wp14:pctWidth>0</wp14:pctWidth>
            </wp14:sizeRelH>
            <wp14:sizeRelV relativeFrom="margin">
              <wp14:pctHeight>0</wp14:pctHeight>
            </wp14:sizeRelV>
          </wp:anchor>
        </w:drawing>
      </w:r>
    </w:p>
    <w:p w14:paraId="378DD444" w14:textId="61843B3F" w:rsidR="00AD277C" w:rsidRDefault="00AD277C" w:rsidP="0011536E">
      <w:pPr>
        <w:pStyle w:val="RSCB02ArticleText"/>
        <w:spacing w:after="80"/>
      </w:pPr>
    </w:p>
    <w:p w14:paraId="5714F60A" w14:textId="77777777" w:rsidR="00AD277C" w:rsidRDefault="00AD277C" w:rsidP="0011536E">
      <w:pPr>
        <w:pStyle w:val="RSCB02ArticleText"/>
        <w:spacing w:after="80"/>
      </w:pPr>
    </w:p>
    <w:p w14:paraId="5A2FC675" w14:textId="77777777" w:rsidR="00AD277C" w:rsidRDefault="00AD277C" w:rsidP="0011536E">
      <w:pPr>
        <w:pStyle w:val="RSCB02ArticleText"/>
        <w:spacing w:after="80"/>
      </w:pPr>
    </w:p>
    <w:p w14:paraId="75DD54C3" w14:textId="4C8B7BFE" w:rsidR="00AD277C" w:rsidRDefault="00AD277C" w:rsidP="0011536E">
      <w:pPr>
        <w:pStyle w:val="RSCB02ArticleText"/>
        <w:spacing w:after="80"/>
      </w:pPr>
    </w:p>
    <w:p w14:paraId="4709AA03" w14:textId="1E20A208" w:rsidR="0011536E" w:rsidRDefault="005F4873" w:rsidP="0011536E">
      <w:pPr>
        <w:pStyle w:val="RSCB02ArticleText"/>
        <w:rPr>
          <w:rStyle w:val="06CHeading"/>
          <w:rFonts w:asciiTheme="minorHAnsi" w:hAnsiTheme="minorHAnsi"/>
          <w:b w:val="0"/>
          <w:smallCaps w:val="0"/>
        </w:rPr>
      </w:pPr>
      <w:r w:rsidRPr="00270DD5">
        <w:rPr>
          <w:noProof/>
          <w:lang w:eastAsia="en-GB"/>
        </w:rPr>
        <mc:AlternateContent>
          <mc:Choice Requires="wps">
            <w:drawing>
              <wp:anchor distT="180340" distB="0" distL="114300" distR="114300" simplePos="0" relativeHeight="251636736" behindDoc="0" locked="0" layoutInCell="0" allowOverlap="0" wp14:anchorId="0B71348F" wp14:editId="7997FA15">
                <wp:simplePos x="0" y="0"/>
                <wp:positionH relativeFrom="margin">
                  <wp:posOffset>3317875</wp:posOffset>
                </wp:positionH>
                <wp:positionV relativeFrom="page">
                  <wp:posOffset>8414080</wp:posOffset>
                </wp:positionV>
                <wp:extent cx="3161665" cy="424815"/>
                <wp:effectExtent l="0" t="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665" cy="424815"/>
                        </a:xfrm>
                        <a:prstGeom prst="rect">
                          <a:avLst/>
                        </a:prstGeom>
                        <a:noFill/>
                        <a:ln w="9525">
                          <a:noFill/>
                          <a:miter lim="800000"/>
                          <a:headEnd/>
                          <a:tailEnd/>
                        </a:ln>
                      </wps:spPr>
                      <wps:txbx>
                        <w:txbxContent>
                          <w:p w14:paraId="6221356A" w14:textId="77777777" w:rsidR="00D77CA1" w:rsidRPr="003026D9" w:rsidRDefault="00D77CA1" w:rsidP="00AD277C">
                            <w:pPr>
                              <w:pStyle w:val="RSCB06BHeadingSub-Section"/>
                              <w:spacing w:line="240" w:lineRule="auto"/>
                              <w:jc w:val="both"/>
                              <w:rPr>
                                <w:rFonts w:ascii="Calibri Light" w:hAnsi="Calibri Light"/>
                                <w:b w:val="0"/>
                                <w:sz w:val="16"/>
                                <w:szCs w:val="16"/>
                              </w:rPr>
                            </w:pPr>
                            <w:r>
                              <w:rPr>
                                <w:sz w:val="16"/>
                                <w:szCs w:val="16"/>
                              </w:rPr>
                              <w:t xml:space="preserve">Figure 2     </w:t>
                            </w:r>
                            <w:r>
                              <w:rPr>
                                <w:rFonts w:ascii="Calibri Light" w:hAnsi="Calibri Light"/>
                                <w:b w:val="0"/>
                                <w:sz w:val="16"/>
                                <w:szCs w:val="16"/>
                              </w:rPr>
                              <w:t>Reaction scheme to show AIL synthesis (top) and PIL synthesis (bottom).</w:t>
                            </w:r>
                          </w:p>
                          <w:p w14:paraId="2F0B19BF" w14:textId="77777777" w:rsidR="00D77CA1" w:rsidRDefault="00D77CA1" w:rsidP="00AD277C">
                            <w:pPr>
                              <w:pStyle w:val="RSCF01FootnoteAuthorAddress"/>
                              <w:numPr>
                                <w:ilvl w:val="0"/>
                                <w:numId w:val="0"/>
                              </w:numPr>
                              <w:pBdr>
                                <w:top w:val="single" w:sz="12" w:space="0" w:color="A6A6A6" w:themeColor="background1" w:themeShade="A6"/>
                              </w:pBdr>
                            </w:pPr>
                          </w:p>
                          <w:p w14:paraId="57E77FFD" w14:textId="77777777" w:rsidR="00D77CA1" w:rsidRDefault="00D77CA1" w:rsidP="00AD277C">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B71348F" id="_x0000_s1029" type="#_x0000_t202" style="position:absolute;left:0;text-align:left;margin-left:261.25pt;margin-top:662.55pt;width:248.95pt;height:33.45pt;z-index:251636736;visibility:visible;mso-wrap-style:square;mso-width-percent:0;mso-height-percent:0;mso-wrap-distance-left:9pt;mso-wrap-distance-top:14.2pt;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" o:allowincell="f" o:allowoverlap="f" filled="f" stroked="f">
                <o:lock v:ext="edit" aspectratio="t"/>
                <v:textbox inset="0,1mm,0,1mm">
                  <w:txbxContent>
                    <w:p w14:paraId="6221356A" w14:textId="77777777" w:rsidR="00D77CA1" w:rsidRPr="003026D9" w:rsidRDefault="00D77CA1" w:rsidP="00AD277C">
                      <w:pPr>
                        <w:pStyle w:val="RSCB06BHeadingSub-Section"/>
                        <w:spacing w:line="240" w:lineRule="auto"/>
                        <w:jc w:val="both"/>
                        <w:rPr>
                          <w:rFonts w:ascii="Calibri Light" w:hAnsi="Calibri Light"/>
                          <w:b w:val="0"/>
                          <w:sz w:val="16"/>
                          <w:szCs w:val="16"/>
                        </w:rPr>
                      </w:pPr>
                      <w:r>
                        <w:rPr>
                          <w:sz w:val="16"/>
                          <w:szCs w:val="16"/>
                        </w:rPr>
                        <w:t xml:space="preserve">Figure 2     </w:t>
                      </w:r>
                      <w:r>
                        <w:rPr>
                          <w:rFonts w:ascii="Calibri Light" w:hAnsi="Calibri Light"/>
                          <w:b w:val="0"/>
                          <w:sz w:val="16"/>
                          <w:szCs w:val="16"/>
                        </w:rPr>
                        <w:t>Reaction scheme to show AIL synthesis (top) and PIL synthesis (bottom).</w:t>
                      </w:r>
                    </w:p>
                    <w:p w14:paraId="2F0B19BF" w14:textId="77777777" w:rsidR="00D77CA1" w:rsidRDefault="00D77CA1" w:rsidP="00AD277C">
                      <w:pPr>
                        <w:pStyle w:val="RSCF01FootnoteAuthorAddress"/>
                        <w:numPr>
                          <w:ilvl w:val="0"/>
                          <w:numId w:val="0"/>
                        </w:numPr>
                        <w:pBdr>
                          <w:top w:val="single" w:sz="12" w:space="0" w:color="A6A6A6" w:themeColor="background1" w:themeShade="A6"/>
                        </w:pBdr>
                      </w:pPr>
                    </w:p>
                    <w:p w14:paraId="57E77FFD" w14:textId="77777777" w:rsidR="00D77CA1" w:rsidRDefault="00D77CA1" w:rsidP="00AD277C">
                      <w:pPr>
                        <w:spacing w:line="240" w:lineRule="auto"/>
                      </w:pPr>
                    </w:p>
                  </w:txbxContent>
                </v:textbox>
                <w10:wrap anchorx="margin" anchory="page"/>
              </v:shape>
            </w:pict>
          </mc:Fallback>
        </mc:AlternateContent>
      </w:r>
    </w:p>
    <w:p w14:paraId="58CC0197" w14:textId="2C8A9843" w:rsidR="0011536E" w:rsidRDefault="0011536E" w:rsidP="0011536E">
      <w:pPr>
        <w:pStyle w:val="RSCB02ArticleText"/>
        <w:rPr>
          <w:rStyle w:val="06CHeading"/>
          <w:rFonts w:asciiTheme="minorHAnsi" w:hAnsiTheme="minorHAnsi"/>
          <w:b w:val="0"/>
          <w:smallCaps w:val="0"/>
        </w:rPr>
      </w:pPr>
    </w:p>
    <w:p w14:paraId="08DC930C" w14:textId="77777777" w:rsidR="00E11F2B" w:rsidRDefault="00E11F2B" w:rsidP="00AD277C">
      <w:pPr>
        <w:pStyle w:val="RSCB06BHeadingSub-Section"/>
      </w:pPr>
    </w:p>
    <w:p w14:paraId="28EDB228" w14:textId="6313C795" w:rsidR="00AD277C" w:rsidRPr="00017239" w:rsidRDefault="00AD277C" w:rsidP="00AD277C">
      <w:pPr>
        <w:pStyle w:val="RSCB06BHeadingSub-Section"/>
      </w:pPr>
      <w:r>
        <w:t>Applications of ILs</w:t>
      </w:r>
    </w:p>
    <w:p w14:paraId="41D88152" w14:textId="133329AD" w:rsidR="0011536E" w:rsidRDefault="00AD277C" w:rsidP="00646C14">
      <w:pPr>
        <w:pStyle w:val="RSCB02ArticleText"/>
        <w:spacing w:afterLines="80" w:after="192"/>
        <w:rPr>
          <w:rStyle w:val="06CHeading"/>
          <w:rFonts w:asciiTheme="minorHAnsi" w:hAnsiTheme="minorHAnsi"/>
          <w:b w:val="0"/>
          <w:smallCaps w:val="0"/>
        </w:rPr>
      </w:pPr>
      <w:r>
        <w:t>ILs have been utilised in several applications including biphasic catalysis, lubricants, electrochemistry and biomass processing usually as an alternative to using molecular solvents.</w:t>
      </w:r>
      <w:r>
        <w:fldChar w:fldCharType="begin" w:fldLock="1"/>
      </w:r>
      <w:r w:rsidR="001D017C">
        <w:instrText>ADDIN CSL_CITATION {"citationItems":[{"id":"ITEM-1","itemData":{"DOI":"10.1002/3527601791","ISBN":"3527306188","abstract":"Now in its 4th edition, this remains the ultimate reference for all questions regarding the properties and effects of solvents in organic chemistry. Retaining its proven concept, the handbook is completely updated and contains 15% more content, including new chapters on \"Solvents and Green Chemistry,\" \"Classification of Solvents by their Environmental Impact,\" and \"Ionic Liquids.\"From the contents: Solute-Solvent InteractionsClassification of SolventsSolvent Effects on the Position of Homogeneous Chemical Equilibria, on the Rate of Homogeneous Chemical Reactions and on Absorption Spectra of Organic CompoundsEmpirical Parameters of Solvent Polarity\"Because reactions in chemical and biochemical laboratories are mostly performed in solution, this book is highly recommended to all chemists or biochemists involved in teaching or research.\"-A. T. Balaban, \"Journal of the American Chemical Society\"..\". it is well worth the time of every organic chemist to read this book and learn how solvents influence the myriad phenomena of organic chemistry. It is also a superb reference book ... with the largest bibliography on solvents and solvent effects. - ... every practicing organic chemist should either own a copy or have accesss to one.\"-R. Pagni, \"Journal of Chemical Education\"","author":[{"dropping-particle":"","family":"Matthias Maase, Klemens Massonne, Klaus Halbritter, Ralf Noe, Michael Bartsch, Wolfgang Siegel, Veit Stegmann, Miguel Flores, Oliver Huttenloch","given":"Michael Becker","non-dropping-particle":"","parse-names":false,"suffix":""}],"id":"ITEM-1","issued":{"date-parts":[["2002"]]},"page":"355","publisher":"Verlag Chemie","title":"Method for the separation of acids from chemical reaction mixtures by means of ionic fluids","type":"patent"},"uris":["http://www.mendeley.com/documents/?uuid=466c3bb0-1fab-34a0-a88b-ae29e6120169"]},{"id":"ITEM-2","itemData":{"DOI":"10.1002/ceat.200600287","abstract":"Ionic liquids are designer molecules which can efficiently replace the conventional organic solvents used in chemical processes and operations. Although a number of such applications have been reported in the literature for almost a decade, very few have actually been commercialized. This paper details the different applications claimed and examines the issues and barriers which obstruct the rapid com-mercialization of ionic liquids. It identifies further courses of action required for the assessment and realization of the advantages of ionic liquids. 1 Preamble For the past ten years, ionic liquids (ILs) have been looked upon as a revolutionary replacement for conventional organic solvents, as a medium which can be designed and used to carry out a number of chemical reactions and operations at comparatively lower temperature and pressure conditions, and which do not affect the environment. However, thus far only a few ILs have been manufactured and utilized on a commercial scale. This paper examines the claimed uses of ILs, the issues and barriers for their commercialization and the course of action required to explore their utilization. 2 Ionic Liquids Ionic liquids are defined as room temperature fluids composed entirely of ions that are typically large organic cations and small inorganic or organic anions [1]. The thermodynamics and reaction kinetics of processes carried out in ionic liquids are different from those in conventional media. This creates new opportunities for catalytic reactions, separations, electro-chemistry and combined reaction/separation processes. ILs have negligible vapor pressures near room temperature and the emission of volatile organic compounds, which is substantial for conventional organic solvents, is negligible for ILs. This leads to cleaner chemical processes and operations. Ionic liquid salts can be mixed with other salts including inorganic salts to form multicomponent ILs. Suitable cations and anions can be chosen to obtain ILs with the desired properties for specific application and there can be innumerable mixtures. It is possible to design an IL for a particular application by combining a cation with an organic or inorganic anion, as shown in Fig. 1, to obtain desired melting points, viscosity, density, hydrophobicity, miscibility, etc. The estimated number of IL mixtures currently available is 10 18 [2]. 3 Properties By choosing the anion or alkyl chain of the cation, one can vary the hydrophobicity, viscosity, d…","author":[{"dropping-particle":"","family":"Joglekar","given":"Hemant G","non-dropping-particle":"","parse-names":false,"suffix":""},{"dropping-particle":"","family":"Rahman","given":"Imran","non-dropping-particle":"","parse-names":false,"suffix":""},{"dropping-particle":"","family":"Kulkarni","given":"Bhaskar D","non-dropping-particle":"","parse-names":false,"suffix":""}],"container-title":"Chem. Eng. Technol","id":"ITEM-2","issue":"7","issued":{"date-parts":[["2007"]]},"page":"819-828","title":"The Path Ahead for Ionic Liquids","type":"article-journal","volume":"30"},"uris":["http://www.mendeley.com/documents/?uuid=665b17b9-6365-3eb6-a0b6-4390edf1caf2"]},{"id":"ITEM-3","itemData":{"DOI":"10.1039/B006677J","ISSN":"0306-0012","abstract":"In contrast to a recently expressed, and widely cited, view that “Ionic liquids are starting to leave academic labs and find their way into a wide variety of industrial applications”, we demonstrate in this critical review that there have been parallel and collaborative exchanges between academic research and industrial developments since the materials were first reported in 1914 (148 references)","author":[{"dropping-particle":"V.","family":"Plechkova","given":"Natalia","non-dropping-particle":"","parse-names":false,"suffix":""},{"dropping-particle":"","family":"Seddon","given":"Kenneth R.","non-dropping-particle":"","parse-names":false,"suffix":""}],"container-title":"Chem. Soc. Rev.","id":"ITEM-3","issue":"1","issued":{"date-parts":[["2008","12","17"]]},"page":"123-150","publisher":"The Royal Society of Chemistry","title":"Applications of ionic liquids in the chemical industry","type":"article-journal","volume":"37"},"uris":["http://www.mendeley.com/documents/?uuid=8cb4633a-31d6-3c83-83e6-fbddd6a70fb1"]},{"id":"ITEM-4","itemData":{"DOI":"10.1007/s11249-006-9081-0","ISSN":"1023-8883","author":[{"dropping-particle":"","family":"Qu","given":"J.","non-dropping-particle":"","parse-names":false,"suffix":""},{"dropping-particle":"","family":"Truhan","given":"J. J.","non-dropping-particle":"","parse-names":false,"suffix":""},{"dropping-particle":"","family":"Dai","given":"S.","non-dropping-particle":"","parse-names":false,"suffix":""},{"dropping-particle":"","family":"Luo","given":"H.","non-dropping-particle":"","parse-names":false,"suffix":""},{"dropping-particle":"","family":"Blau","given":"P. J.","non-dropping-particle":"","parse-names":false,"suffix":""}],"container-title":"Tribology Letters","id":"ITEM-4","issue":"3","issued":{"date-parts":[["2006","9","27"]]},"page":"207-214","publisher":"Kluwer Academic Publishers-Plenum Publishers","title":"Ionic liquids with ammonium cations as lubricants or additives","type":"article-journal","volume":"22"},"uris":["http://www.mendeley.com/documents/?uuid=d5b67e70-39cd-3968-8b99-b922525b0045"]},{"id":"ITEM-5","itemData":{"DOI":"10.1002/cphc.200500288","ISSN":"1439-4235","author":[{"dropping-particle":"","family":"Zein El Abedin","given":"Sherif","non-dropping-particle":"","parse-names":false,"suffix":""},{"dropping-particle":"","family":"Endres","given":"Frank","non-dropping-particle":"","parse-names":false,"suffix":""}],"container-title":"ChemPhysChem","id":"ITEM-5","issue":"1","issued":{"date-parts":[["2006","1","16"]]},"page":"58-61","publisher":"John Wiley &amp; Sons, Ltd","title":"Electrodeposition of Metals and Semiconductors in Air- and Water-Stable Ionic Liquids","type":"article-journal","volume":"7"},"uris":["http://www.mendeley.com/documents/?uuid=94cd74f2-f55a-3d73-ac45-50b392018abc"]},{"id":"ITEM-6","itemData":{"ISBN":"9780470647813","abstract":"2nd ed. The second edition is based on the original book, which has been revised, updated and expanded in order to cover the latest information on this rapidly growing field. The book begins with a description of general and electrochemical properties of ionic liquids and continues with a discussion of applications in biochemistry, ionic devices, functional design and polymeric ionic liquids. The new edition includes new chapters on Li ion Batteries and Actuators, as well as a revision of existing chapters to include a discussion on purification and the effects of impurities, adsorption of ionic liqui. Frontmatter -- Importance and Possibility of Ionic Liquids / Hiroyuki Ohno -- Physical Chemistry of Ionic Liquids: Inorganic and Organic as Well as Protic and Aprotic / C A Angell, W Xu, M Yoshizawa-Fujita, A Hayashi, J-P Belieres, P Lucas, M Videa, Z-F Zhao, K Ueno, Y Ansari, J Thomson, D Gervasio -- Basic Electrochemistry. General Techniques / Yasushi Katayama -- Electrochemical Windows of Room-Temperature Ionic Liquids (RTILs) / Hajime Matsumoto -- Diffusion in Ionic Liquids and Correlation with Ionic Transport Behavior / Md Abu Bin, Hasan Susan, Akihiro Noda, Masayoshi Watanabe -- Ionic Conductivity / Hiroyuki Ohno, Masahiro Yoshizawa-Fujita, Tomonobu Mizumo -- Optical Waveguide Spectroscopy / Hiroyuki Ohno, Kyoko Fujita -- Electrolytic Reactions / Toshio Fuchigami, Shinsuke Inagi -- Electrodeposition of Metals in Ionic Liquids / Yasushi Katayama -- Bioelectrochemistry. Enzymatic Reactions / Noritaka Iwai, Tomoya Kitazume -- Molecular Self-assembly in Ionic Liquids / Nobuo Kimizuka, Takuya Nakashima -- Solubilization of Biomaterials into Ionic Liquids / Kyoko Fujita, Yukinobu Fukaya, Hiroyuki Ohno -- Redox Reaction of Proteins / Kyoko Fujita, Hiroyuki Ohno -- Ionic Devices. Li Batteries / Hikari Sakaebe, Hajime Matsumoto -- Photoelectrochemical Cells / Hajime Matsumoto -- Fuel Cells / Masahiro Yoshizawa-Fujita, Hiroyuki Ohno -- Double-Layer Capacitors / Makoto Ue -- Actuators / Kinji Asaka -- Functional Design. Novel Fluoroanion Salts / Rika Hagiwara, Kazuhiko Matsumoto -- Neutralized Amines / Hiroyuki Ohno -- Zwitterionic Liquids / Masahiro Yoshizawa-Fujita, Asako Narita, Hiroyuki Ohno -- Alkali Metal Ionic Liquids / Wataru Ogihara, Masahiro Yoshizawa-Fujita, Hiroyuki Ohno -- Polyether/Salt Hybrids / Tomonobu Mizumo, Hiroyuki Ohno -- Electric Conductivity and Magnetic Ionic Liquids / Gunzi Saito -- Ionic Liquids in Ordered Structures. Ion Conduction …","author":[{"dropping-particle":"","family":"Ohno","given":"Hiroyuki","non-dropping-particle":"","parse-names":false,"suffix":""}],"id":"ITEM-6","issued":{"date-parts":[["2011"]]},"number-of-pages":"485","publisher":"Wiley","title":"Electrochemical aspects of ionic liquids","type":"book"},"uris":["http://www.mendeley.com/documents/?uuid=1214b1f8-d5b6-3754-a103-8370627356e0"]},{"id":"ITEM-7","itemData":{"DOI":"10.1021/cr068040u","ISSN":"0009-2665","abstract":"Generally, ionic liquids (ILs) are defined as those fused salts with a melting point less than 100°C with salts that has higher melting points referred to as molten salts. However, a view to include all protic ILs (PILs) and protic molten salts with melting point up to 200°C has been initialized. The inclusion of fused salts with higher melting points was to allow structure and property correlations to be made across a wider range of complexes. PILs with stoichiometric ratios of Brøonsted acid to base have also been covered. The ionicity, physicochemical and thermal properties of the PILs including thermal phase behavior, glass transition, melting point, thermal stability, density and molar volume, refractive index and molar refractivity, surface tension, viscosity, ionic conductivity and polarity are covered followed by description of application where they have been used including organic synthesis, chromatography, biological applications, fuel cells, explosives, and recently, industrial lubricants.","author":[{"dropping-particle":"","family":"Greaves","given":"Tamar L.","non-dropping-particle":"","parse-names":false,"suffix":""},{"dropping-particle":"","family":"Drummond","given":"Calum J.","non-dropping-particle":"","parse-names":false,"suffix":""}],"container-title":"Chemical Reviews","id":"ITEM-7","issue":"1","issued":{"date-parts":[["2008"]]},"page":"206-237","title":"Protic Ionic Liquids: Properties and Applications","type":"article-journal","volume":"108"},"uris":["http://www.mendeley.com/documents/?uuid=5fc994f5-cb99-423a-a7cc-ae054ddfba53"]},{"id":"ITEM-8","itemData":{"DOI":"10.1039/b607329h","ISSN":"1463-9076","abstract":"The electrodeposition of most of technologically important metals has been shown to be possible from a wide range of room temperature molten salts, more commonly known today as ‘ionic liquids’. These liquids are currently under intense scrutiny for a wide variety of applications some of which have already been commercialized. Despite the fact that electrodeposition was the first application studied in these liquids no metal deposition processes have as yet been developed to an industrial scale. This review addresses the practical and theoretical aspects that need to be considered when choosing ionic liquids for metal deposition. It details the current understanding of the physical and chemical properties of these interesting fluids and highlights the areas that need to be considered to develop practical electroplating systems. The effect of composition and temperature on viscosity and conductivity are discussed together with the fundamental approaches required to synthesise new liquids.","author":[{"dropping-particle":"","family":"Abbott","given":"Andrew P.","non-dropping-particle":"","parse-names":false,"suffix":""},{"dropping-particle":"","family":"McKenzie","given":"Katy J.","non-dropping-particle":"","parse-names":false,"suffix":""}],"container-title":"Physical Chemistry Chemical Physics","id":"ITEM-8","issue":"37","issued":{"date-parts":[["2006","9","19"]]},"page":"4265","publisher":"The Royal Society of Chemistry","title":"Application of ionic liquids to the electrodeposition of metals","type":"article-journal","volume":"8"},"uris":["http://www.mendeley.com/documents/?uuid=c458048f-1af3-3ac6-9cba-5aced48ebf6f"]},{"id":"ITEM-9","itemData":{"DOI":"10.1007/128_2008_31","abstract":"The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Chemistry","edition":"1","editor":[{"dropping-particle":"","family":"Kirchner","given":"Barbara","non-dropping-particle":"","parse-names":false,"suffix":""}],"id":"ITEM-9","issued":{"date-parts":[["2010"]]},"number-of-pages":"2-30","publisher":"© Springer-Verlag Berlin Heidelberg 2009","title":"Synthesis, Purification and Characterization of Ionic Liquids","type":"book","volume":"290"},"uris":["http://www.mendeley.com/documents/?uuid=c4e1f54a-9c47-4659-976d-87e62460cd57"]},{"id":"ITEM-10","itemData":{"DOI":"10.1039/b516961p","ISSN":"1359-7345","abstract":"Ionic liquids which are (weak) Lewis bases have a number of interesting and useful properties different to those of traditional ionic liquids, including volatility and the possibility of being distillable in some cases, a base catalysis effect in others and enhancement of the acidity of dissolved acids.","author":[{"dropping-particle":"","family":"MacFarlane","given":"Douglas R.","non-dropping-particle":"","parse-names":false,"suffix":""},{"dropping-particle":"","family":"Pringle","given":"Jennifer M.","non-dropping-particle":"","parse-names":false,"suffix":""},{"dropping-particle":"","family":"Johansson","given":"Katarina M.","non-dropping-particle":"","parse-names":false,"suffix":""},{"dropping-particle":"","family":"Forsyth","given":"Stewart A.","non-dropping-particle":"","parse-names":false,"suffix":""},{"dropping-particle":"","family":"Forsyth","given":"Maria","non-dropping-particle":"","parse-names":false,"suffix":""}],"container-title":"Chemical Communications","id":"ITEM-10","issue":"18","issued":{"date-parts":[["2006","5","3"]]},"page":"1905","publisher":"The Royal Society of Chemistry","title":"Lewis base ionic liquids","type":"article-journal"},"uris":["http://www.mendeley.com/documents/?uuid=fbc99450-306e-40de-8493-63c976d5500d"]},{"id":"ITEM-11","itemData":{"DOI":"10.1039/b200306f","ISSN":"13597345","abstract":"Archetypal O-acetylation reactions of alcohols and carbohydrates proceed rapidly in high yield under mild conditions in a dicyanamide based ionic liquid, that is not only an effective solvent but also an active base catalyst.","author":[{"dropping-particle":"","family":"Forsyth","given":"Stewart A.","non-dropping-particle":"","parse-names":false,"suffix":""},{"dropping-particle":"","family":"MacFarlane","given":"Douglas R.","non-dropping-particle":"","parse-names":false,"suffix":""},{"dropping-particle":"","family":"Thomson","given":"Robin J.","non-dropping-particle":"","parse-names":false,"suffix":""},{"dropping-particle":"","family":"Itzstein","given":"Mark","non-dropping-particle":"von","parse-names":false,"suffix":""}],"container-title":"Chemical Communications","id":"ITEM-11","issue":"7","issued":{"date-parts":[["2002","3","21"]]},"page":"714-715","publisher":"The Royal Society of Chemistry","title":"Rapid, clean, and mild O-acetylation of alcohols and carbohydrates in an ionic liquid","type":"article-journal"},"uris":["http://www.mendeley.com/documents/?uuid=28fe5077-3a37-3f21-8d92-076f7946247e"]},{"id":"ITEM-12","itemData":{"DOI":"10.1039/c2gc36364j","ISSN":"1463-9262","abstract":"This paper reviews the application of ionic liquids to the deconstruction and fractionation of lignocellulosic biomass, in a process step that is commonly called pretreatment. It is divided into four parts: the first gives background information on lignocellulosic biomass and ionic liquids; the second focuses on the solubility of lignocellulosic biomass (and the individual biopolymers within it) in ionic liquids; the third emphasises the deconstruction effects brought about by the use of ionic liquids as a solvent; the fourth part deals with practical considerations regarding the design of ionic liquid based deconstruction processes.","author":[{"dropping-particle":"","family":"Brandt","given":"Agnieszka","non-dropping-particle":"","parse-names":false,"suffix":""},{"dropping-particle":"","family":"Gräsvik","given":"John","non-dropping-particle":"","parse-names":false,"suffix":""},{"dropping-particle":"","family":"Hallett","given":"Jason P.","non-dropping-particle":"","parse-names":false,"suffix":""},{"dropping-particle":"","family":"Welton","given":"Tom","non-dropping-particle":"","parse-names":false,"suffix":""}],"container-title":"Green Chemistry","id":"ITEM-12","issue":"3","issued":{"date-parts":[["2013","2","25"]]},"page":"550","publisher":"The Royal Society of Chemistry","title":"Deconstruction of lignocellulosic biomass with ionic liquids","type":"article-journal","volume":"15"},"uris":["http://www.mendeley.com/documents/?uuid=b75c09ca-d6cd-36de-bb11-2d730f66aaca"]},{"id":"ITEM-13","itemData":{"DOI":"10.1021/op034185g","ISSN":"1083-6160","author":[{"dropping-particle":"","family":"D. J. Adams","given":"P. J. Dyson and S. J. Taverner","non-dropping-particle":"","parse-names":false,"suffix":""}],"container-title":"Organic Process Research &amp; Development","id":"ITEM-13","issued":{"date-parts":[["2004"]]},"publisher":"Wiley &amp; Sons","publisher-place":"Chichester","title":"Chemistry in Alternative Reaction Media","type":"book"},"uris":["http://www.mendeley.com/documents/?uuid=60aa5f40-db74-41be-8615-ab02475fd857"]}],"mendeley":{"formattedCitation":"&lt;sup&gt;5,8,13–23&lt;/sup&gt;","plainTextFormattedCitation":"5,8,13–23","previouslyFormattedCitation":"&lt;sup&gt;5,8,13–23&lt;/sup&gt;"},"properties":{"noteIndex":0},"schema":"https://github.com/citation-style-language/schema/raw/master/csl-citation.json"}</w:instrText>
      </w:r>
      <w:r>
        <w:fldChar w:fldCharType="separate"/>
      </w:r>
      <w:r w:rsidR="001D017C" w:rsidRPr="001D017C">
        <w:rPr>
          <w:noProof/>
          <w:vertAlign w:val="superscript"/>
        </w:rPr>
        <w:t>5,8,13–23</w:t>
      </w:r>
      <w:r>
        <w:fldChar w:fldCharType="end"/>
      </w:r>
      <w:r>
        <w:t xml:space="preserve"> </w:t>
      </w:r>
      <w:r>
        <w:lastRenderedPageBreak/>
        <w:t>Several players, such as Shell and BASF have successfully applied ionic liquids in an industrial process, but there remains wider scepticism as  ILs are not inherently cheap.</w:t>
      </w:r>
      <w:r>
        <w:fldChar w:fldCharType="begin" w:fldLock="1"/>
      </w:r>
      <w:r w:rsidR="00252EE5">
        <w:instrText>ADDIN CSL_CITATION {"citationItems":[{"id":"ITEM-1","itemData":{"abstract":"PROCESS FOR ASSURING THE RETENTION OF THE NATURAL GREEN COLOR AND FLAVOR OF BASIL LEAVES WHICH INCLUDES HEATING THE LEAVES BY STEAM OF HOT WATER, QUENCHING THE LEAVES IN COLD WATER, AND CUTTING THE LEAVES INTO SMALL PARTICLES WHICH WILL REMAIN IN SUSPENSION WHEN THE BASIL PARTICLES ARE BLENDED WITH OTHER INGREDIENTS TO FORM A FLAVORING SAUCE.","author":[{"dropping-particle":"","family":"A.Ricci","given":"","non-dropping-particle":"","parse-names":false,"suffix":""}],"id":"ITEM-1","issued":{"date-parts":[["1970","5","18"]]},"title":"Process for treatment of basil and products thereof","type":"patent"},"uris":["http://www.mendeley.com/documents/?uuid=504e18d1-eb62-30e7-9b68-cc572ef10f5e"]}],"mendeley":{"formattedCitation":"&lt;sup&gt;24&lt;/sup&gt;","plainTextFormattedCitation":"24","previouslyFormattedCitation":"&lt;sup&gt;24&lt;/sup&gt;"},"properties":{"noteIndex":0},"schema":"https://github.com/citation-style-language/schema/raw/master/csl-citation.json"}</w:instrText>
      </w:r>
      <w:r>
        <w:fldChar w:fldCharType="separate"/>
      </w:r>
      <w:r w:rsidR="004D0383" w:rsidRPr="004D0383">
        <w:rPr>
          <w:noProof/>
          <w:vertAlign w:val="superscript"/>
        </w:rPr>
        <w:t>24</w:t>
      </w:r>
      <w:r>
        <w:fldChar w:fldCharType="end"/>
      </w:r>
      <w:r>
        <w:t xml:space="preserve"> Despite demonstrated advantages for using ILs in certain applications, the cost of an IL is a key consideration and can be a barrier to  implementation. Ionic liquid such as 1-butyl-3-methylimidazolium bis(trifluoromethanesulfonyl)imide, </w:t>
      </w:r>
      <w:r w:rsidRPr="00D41F7E">
        <w:t>[</w:t>
      </w:r>
      <w:r w:rsidRPr="00357017">
        <w:t>C</w:t>
      </w:r>
      <w:r w:rsidRPr="00357017">
        <w:rPr>
          <w:vertAlign w:val="subscript"/>
        </w:rPr>
        <w:t>4</w:t>
      </w:r>
      <w:r w:rsidRPr="00357017">
        <w:t>C</w:t>
      </w:r>
      <w:r w:rsidRPr="00357017">
        <w:rPr>
          <w:vertAlign w:val="subscript"/>
        </w:rPr>
        <w:t>1</w:t>
      </w:r>
      <w:r w:rsidRPr="00357017">
        <w:t>im][N(Tf</w:t>
      </w:r>
      <w:r w:rsidRPr="00357017">
        <w:rPr>
          <w:vertAlign w:val="subscript"/>
        </w:rPr>
        <w:t>2</w:t>
      </w:r>
      <w:r w:rsidRPr="00357017">
        <w:t>)</w:t>
      </w:r>
      <w:r>
        <w:t>], are prohibitively expensive compared to cheap common organic solvents, which cost between $0.50-1.50/kg.</w:t>
      </w:r>
      <w:r>
        <w:fldChar w:fldCharType="begin" w:fldLock="1"/>
      </w:r>
      <w:r w:rsidR="00252EE5">
        <w:instrText>ADDIN CSL_CITATION {"citationItems":[{"id":"ITEM-1","itemData":{"DOI":"10.1039/C4GC00236A","ISSN":"1463-9262","abstract":"&lt;p&gt;A literature review and critical analysis of the use of ionic liquids for the extraction of value-added compounds from biomass.&lt;/p&gt;","author":[{"dropping-particle":"","family":"Passos","given":"Helena","non-dropping-particle":"","parse-names":false,"suffix":""},{"dropping-particle":"","family":"Freire","given":"Mara G.","non-dropping-particle":"","parse-names":false,"suffix":""},{"dropping-particle":"","family":"Coutinho","given":"João A. P.","non-dropping-particle":"","parse-names":false,"suffix":""}],"container-title":"Green Chem.","id":"ITEM-1","issue":"12","issued":{"date-parts":[["2014","11","20"]]},"page":"4786-4815","publisher":"The Royal Society of Chemistry","title":"Ionic liquid solutions as extractive solvents for value-added compounds from biomass","type":"article-journal","volume":"16"},"uris":["http://www.mendeley.com/documents/?uuid=caeec696-a84e-3b81-8871-40c3fd72205d"]}],"mendeley":{"formattedCitation":"&lt;sup&gt;25&lt;/sup&gt;","plainTextFormattedCitation":"25","previouslyFormattedCitation":"&lt;sup&gt;25&lt;/sup&gt;"},"properties":{"noteIndex":0},"schema":"https://github.com/citation-style-language/schema/raw/master/csl-citation.json"}</w:instrText>
      </w:r>
      <w:r>
        <w:fldChar w:fldCharType="separate"/>
      </w:r>
      <w:r w:rsidR="004D0383" w:rsidRPr="004D0383">
        <w:rPr>
          <w:noProof/>
          <w:vertAlign w:val="superscript"/>
        </w:rPr>
        <w:t>25</w:t>
      </w:r>
      <w:r>
        <w:fldChar w:fldCharType="end"/>
      </w:r>
      <w:r>
        <w:t xml:space="preserve"> Another key parameter is stability at the processing temperature. For this reason, more low cost ILs must be designed and studied for their properties, </w:t>
      </w:r>
      <w:proofErr w:type="gramStart"/>
      <w:r>
        <w:t>in particular thermal</w:t>
      </w:r>
      <w:proofErr w:type="gramEnd"/>
      <w:r>
        <w:t xml:space="preserve"> stability. A key aspect for reducing the solvent cost is using protic ionic liquids, which will be discussed below.</w:t>
      </w:r>
    </w:p>
    <w:p w14:paraId="29E609FF" w14:textId="4CBD48B3" w:rsidR="0011536E" w:rsidRDefault="00AD277C" w:rsidP="00646C14">
      <w:pPr>
        <w:pStyle w:val="RSCB02ArticleText"/>
        <w:spacing w:afterLines="80" w:after="192"/>
        <w:rPr>
          <w:rStyle w:val="06CHeading"/>
          <w:rFonts w:asciiTheme="minorHAnsi" w:hAnsiTheme="minorHAnsi"/>
          <w:b w:val="0"/>
          <w:smallCaps w:val="0"/>
        </w:rPr>
      </w:pPr>
      <w:r>
        <w:t>An example of IL design for both performance and cost is the  Ionosolv fractionation of lignocellulosic biomass.</w:t>
      </w:r>
      <w:r>
        <w:fldChar w:fldCharType="begin" w:fldLock="1"/>
      </w:r>
      <w:r w:rsidR="00252EE5">
        <w:instrText>ADDIN CSL_CITATION {"citationItems":[{"id":"ITEM-1","itemData":{"DOI":"10.3389/fchem.2019.00246","ISSN":"2296-2646","abstract":"Agricultural residues from rice, wheat and sugarcane production are annually available at the gigaton-scale worldwide, particularly in Asia. Rice and wheat residues are currently referred to as waste materials and often are disposed of by open-field burning or landfilling, resulting in a large amount of greenhouse gas emissions and air pollution. Due to their abundance, high carbohydrate and ash content, these agroresidues are most suitable for conversion to bioethanol, with potential to multiply current production by a factor of 14. However, these feedstocks are not presently used in commercial biofuels production processes due to low digestibility, linked to their high lignin content. In this work we demonstrate application of the low-cost protic ionic liquid triethylammonium hydrogen sulfate ([TEA][HSO4]) for pretreatment of rice straw, rice husk, wheat straw and sugarcane bagasse. The feedstocks had high ash (up to 13 wt%) and lignin content (up to 28 wt%). Pretreatment effectiveness was examined at 150 and 170 °C and was characterized by glucose release following enzymatic saccharification (i.e. hydrolysis), biomass delignification observed by compositional analysis, and lignin recovery. The isolated lignin fractions were analyzed by 2D HSQC NMR to obtain insights into the structural changes occurring during ionic liquid pretreatment. After treatment at 170 °C for 30–45 min, enzymatic hydrolysis of three agroresidues gave glucose yields approaching 90% while rice husk gave 73% yield. Glucose release from the pulps was enhanced by saccharifying wet pulps without an air-drying step to reduce hornification. According to pulp compositional analysis, up to 82% of lignin was removed from biomass during pretreatment, producing highly digestible cellulose-rich pulps. HSQC NMR of the extracted lignins showed that delignification proceeded via extensive cleavage of β-O-4’ aryl ether linkages which was accompanied by condensation reactions in the isolated lignins. The high saccharification yields obtained indicate excellent potential for valorization of low-cost agroresidues in large volumes, which is promising for commercialization of biofuels production using the ionoSolv pretreatment technology.","author":[{"dropping-particle":"","family":"Chambon","given":"Clementine L.","non-dropping-particle":"","parse-names":false,"suffix":""},{"dropping-particle":"","family":"Chen","given":"Meng","non-dropping-particle":"","parse-names":false,"suffix":""},{"dropping-particle":"","family":"Fennell","given":"Paul S.","non-dropping-particle":"","parse-names":false,"suffix":""},{"dropping-particle":"","family":"Hallett","given":"Jason P.","non-dropping-particle":"","parse-names":false,"suffix":""}],"container-title":"Frontiers in Chemistry","id":"ITEM-1","issued":{"date-parts":[["2019","4","17"]]},"page":"246","publisher":"Frontiers","title":"Efficient Fractionation of Lignin- and Ash-Rich Agricultural Residues Following Treatment With a Low-Cost Protic Ionic Liquid","type":"article-journal","volume":"7"},"uris":["http://www.mendeley.com/documents/?uuid=790e29c1-550f-3864-a0d1-cc1b12e2bb35"]},{"id":"ITEM-2","itemData":{"DOI":"10.1039/C7GC00705A","ISSN":"1463-9262","abstract":"&lt;p&gt;Cost-effective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12,26&lt;/sup&gt;","plainTextFormattedCitation":"12,26","previouslyFormattedCitation":"&lt;sup&gt;12,26&lt;/sup&gt;"},"properties":{"noteIndex":0},"schema":"https://github.com/citation-style-language/schema/raw/master/csl-citation.json"}</w:instrText>
      </w:r>
      <w:r>
        <w:fldChar w:fldCharType="separate"/>
      </w:r>
      <w:r w:rsidR="004D0383" w:rsidRPr="004D0383">
        <w:rPr>
          <w:noProof/>
          <w:vertAlign w:val="superscript"/>
        </w:rPr>
        <w:t>12,26</w:t>
      </w:r>
      <w:r>
        <w:fldChar w:fldCharType="end"/>
      </w:r>
      <w:r w:rsidR="006E34C4">
        <w:t xml:space="preserve"> This processes utilises hydrogen sulfate ILs to  extract lignin and hemicellulose from biomass, producing a cellulose-rich solid or pulp and solid lignin.</w:t>
      </w:r>
      <w:r w:rsidR="006E34C4">
        <w:fldChar w:fldCharType="begin" w:fldLock="1"/>
      </w:r>
      <w:r w:rsidR="001D017C">
        <w:instrText>ADDIN CSL_CITATION {"citationItems":[{"id":"ITEM-1","itemData":{"DOI":"10.3389/fchem.2019.00246","ISSN":"2296-2646","abstract":"Agricultural residues from rice, wheat and sugarcane production are annually available at the gigaton-scale worldwide, particularly in Asia. Rice and wheat residues are currently referred to as waste materials and often are disposed of by open-field burning or landfilling, resulting in a large amount of greenhouse gas emissions and air pollution. Due to their abundance, high carbohydrate and ash content, these agroresidues are most suitable for conversion to bioethanol, with potential to multiply current production by a factor of 14. However, these feedstocks are not presently used in commercial biofuels production processes due to low digestibility, linked to their high lignin content. In this work we demonstrate application of the low-cost protic ionic liquid triethylammonium hydrogen sulfate ([TEA][HSO4]) for pretreatment of rice straw, rice husk, wheat straw and sugarcane bagasse. The feedstocks had high ash (up to 13 wt%) and lignin content (up to 28 wt%). Pretreatment effectiveness was examined at 150 and 170 °C and was characterized by glucose release following enzymatic saccharification (i.e. hydrolysis), biomass delignification observed by compositional analysis, and lignin recovery. The isolated lignin fractions were analyzed by 2D HSQC NMR to obtain insights into the structural changes occurring during ionic liquid pretreatment. After treatment at 170 °C for 30–45 min, enzymatic hydrolysis of three agroresidues gave glucose yields approaching 90% while rice husk gave 73% yield. Glucose release from the pulps was enhanced by saccharifying wet pulps without an air-drying step to reduce hornification. According to pulp compositional analysis, up to 82% of lignin was removed from biomass during pretreatment, producing highly digestible cellulose-rich pulps. HSQC NMR of the extracted lignins showed that delignification proceeded via extensive cleavage of β-O-4’ aryl ether linkages which was accompanied by condensation reactions in the isolated lignins. The high saccharification yields obtained indicate excellent potential for valorization of low-cost agroresidues in large volumes, which is promising for commercialization of biofuels production using the ionoSolv pretreatment technology.","author":[{"dropping-particle":"","family":"Chambon","given":"Clementine L.","non-dropping-particle":"","parse-names":false,"suffix":""},{"dropping-particle":"","family":"Chen","given":"Meng","non-dropping-particle":"","parse-names":false,"suffix":""},{"dropping-particle":"","family":"Fennell","given":"Paul S.","non-dropping-particle":"","parse-names":false,"suffix":""},{"dropping-particle":"","family":"Hallett","given":"Jason P.","non-dropping-particle":"","parse-names":false,"suffix":""}],"container-title":"Frontiers in Chemistry","id":"ITEM-1","issued":{"date-parts":[["2019","4","17"]]},"page":"246","publisher":"Frontiers","title":"Efficient Fractionation of Lignin- and Ash-Rich Agricultural Residues Following Treatment With a Low-Cost Protic Ionic Liquid","type":"article-journal","volume":"7"},"uris":["http://www.mendeley.com/documents/?uuid=790e29c1-550f-3864-a0d1-cc1b12e2bb35"]},{"id":"ITEM-2","itemData":{"DOI":"10.1039/C7GC00705A","ISSN":"1463-9262","abstract":"&lt;p&gt;Cost-effective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biomass","type":"article-journal","volume":"19"},"uris":["http://www.mendeley.com/documents/?uuid=959b0c1c-c5fc-338b-a57a-db894fdd90a4"]},{"id":"ITEM-3","itemData":{"DOI":"10.1039/c2gc36364j","ISSN":"1463-9262","abstract":"This paper reviews the application of ionic liquids to the deconstruction and fractionation of lignocellulosic biomass, in a process step that is commonly called pretreatment. It is divided into four parts: the first gives background information on lignocellulosic biomass and ionic liquids; the second focuses on the solubility of lignocellulosic biomass (and the individual biopolymers within it) in ionic liquids; the third emphasises the deconstruction effects brought about by the use of ionic liquids as a solvent; the fourth part deals with practical considerations regarding the design of ionic liquid based deconstruction processes.","author":[{"dropping-particle":"","family":"Brandt","given":"Agnieszka","non-dropping-particle":"","parse-names":false,"suffix":""},{"dropping-particle":"","family":"Gräsvik","given":"John","non-dropping-particle":"","parse-names":false,"suffix":""},{"dropping-particle":"","family":"Hallett","given":"Jason P.","non-dropping-particle":"","parse-names":false,"suffix":""},{"dropping-particle":"","family":"Welton","given":"Tom","non-dropping-particle":"","parse-names":false,"suffix":""}],"container-title":"Green Chemistry","id":"ITEM-3","issue":"3","issued":{"date-parts":[["2013","2","25"]]},"page":"550","publisher":"The Royal Society of Chemistry","title":"Deconstruction of lignocellulosic biomass with ionic liquids","type":"article-journal","volume":"15"},"uris":["http://www.mendeley.com/documents/?uuid=b75c09ca-d6cd-36de-bb11-2d730f66aaca"]}],"mendeley":{"formattedCitation":"&lt;sup&gt;12,14,26&lt;/sup&gt;","plainTextFormattedCitation":"12,14,26","previouslyFormattedCitation":"&lt;sup&gt;12,14,26&lt;/sup&gt;"},"properties":{"noteIndex":0},"schema":"https://github.com/citation-style-language/schema/raw/master/csl-citation.json"}</w:instrText>
      </w:r>
      <w:r w:rsidR="006E34C4">
        <w:fldChar w:fldCharType="separate"/>
      </w:r>
      <w:r w:rsidR="001D017C" w:rsidRPr="001D017C">
        <w:rPr>
          <w:noProof/>
          <w:vertAlign w:val="superscript"/>
        </w:rPr>
        <w:t>12,14,26</w:t>
      </w:r>
      <w:r w:rsidR="006E34C4">
        <w:fldChar w:fldCharType="end"/>
      </w:r>
      <w:r w:rsidR="006E34C4">
        <w:t xml:space="preserve"> The ILs used were initially dialkylimidazolium ILs, but it was shown that protic alkylammonium hydrogen sulfate ILs, for example triethylammonium hydrogen sulfate </w:t>
      </w:r>
      <w:r w:rsidR="006E34C4" w:rsidRPr="00F87902">
        <w:t>[N</w:t>
      </w:r>
      <w:r w:rsidR="006E34C4" w:rsidRPr="00F87902">
        <w:rPr>
          <w:vertAlign w:val="subscript"/>
        </w:rPr>
        <w:t>2220</w:t>
      </w:r>
      <w:r w:rsidR="006E34C4" w:rsidRPr="00F87902">
        <w:t>][HSO</w:t>
      </w:r>
      <w:r w:rsidR="006E34C4" w:rsidRPr="00F87902">
        <w:rPr>
          <w:vertAlign w:val="subscript"/>
        </w:rPr>
        <w:t>4</w:t>
      </w:r>
      <w:r w:rsidR="006E34C4" w:rsidRPr="00F87902">
        <w:t>]</w:t>
      </w:r>
      <w:r w:rsidR="006E34C4">
        <w:t xml:space="preserve"> </w:t>
      </w:r>
      <w:r w:rsidR="006E34C4" w:rsidRPr="00F87902">
        <w:t>and</w:t>
      </w:r>
      <w:r w:rsidR="006E34C4">
        <w:t xml:space="preserve"> dimethylbutylammonium</w:t>
      </w:r>
      <w:r w:rsidR="006E34C4" w:rsidRPr="003F6728">
        <w:t xml:space="preserve"> </w:t>
      </w:r>
      <w:r w:rsidR="006E34C4">
        <w:t>hydrogen sulfate</w:t>
      </w:r>
      <w:r w:rsidR="006E34C4" w:rsidRPr="00F87902">
        <w:t xml:space="preserve"> [N</w:t>
      </w:r>
      <w:r w:rsidR="006E34C4" w:rsidRPr="00F87902">
        <w:rPr>
          <w:vertAlign w:val="subscript"/>
        </w:rPr>
        <w:t>4</w:t>
      </w:r>
      <w:r w:rsidR="006E34C4">
        <w:rPr>
          <w:vertAlign w:val="subscript"/>
        </w:rPr>
        <w:t>11</w:t>
      </w:r>
      <w:r w:rsidR="006E34C4" w:rsidRPr="00F87902">
        <w:rPr>
          <w:vertAlign w:val="subscript"/>
        </w:rPr>
        <w:t>0</w:t>
      </w:r>
      <w:r w:rsidR="006E34C4" w:rsidRPr="00F87902">
        <w:t>][HSO</w:t>
      </w:r>
      <w:r w:rsidR="006E34C4" w:rsidRPr="00F87902">
        <w:rPr>
          <w:vertAlign w:val="subscript"/>
        </w:rPr>
        <w:t>4</w:t>
      </w:r>
      <w:r w:rsidR="006E34C4" w:rsidRPr="00F87902">
        <w:t>]</w:t>
      </w:r>
      <w:r w:rsidR="006E34C4">
        <w:t>, do not reduce performance and are a fraction of the cost.</w:t>
      </w:r>
      <w:r w:rsidR="006E34C4">
        <w:fldChar w:fldCharType="begin" w:fldLock="1"/>
      </w:r>
      <w:r w:rsidR="00252EE5">
        <w:instrText>ADDIN CSL_CITATION {"citationItems":[{"id":"ITEM-1","itemData":{"DOI":"10.1039/C7GC00705A","ISSN":"1463-9262","abstract":"&lt;p&gt;Cost-effective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Chemistry","id":"ITEM-1","issue":"13","issued":{"date-parts":[["2017","7","3"]]},"page":"3078-3102","publisher":"The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lt;/sup&gt;","plainTextFormattedCitation":"12","previouslyFormattedCitation":"&lt;sup&gt;12&lt;/sup&gt;"},"properties":{"noteIndex":0},"schema":"https://github.com/citation-style-language/schema/raw/master/csl-citation.json"}</w:instrText>
      </w:r>
      <w:r w:rsidR="006E34C4">
        <w:fldChar w:fldCharType="separate"/>
      </w:r>
      <w:r w:rsidR="004D0383" w:rsidRPr="004D0383">
        <w:rPr>
          <w:noProof/>
          <w:vertAlign w:val="superscript"/>
        </w:rPr>
        <w:t>12</w:t>
      </w:r>
      <w:r w:rsidR="006E34C4">
        <w:fldChar w:fldCharType="end"/>
      </w:r>
      <w:r w:rsidR="006E34C4">
        <w:t xml:space="preserve"> Protic hydrogen sulfate ILs are some of the cheapest ionic liquids that can be conceived, as they are made from sul</w:t>
      </w:r>
      <w:r w:rsidR="00971FC8">
        <w:t>f</w:t>
      </w:r>
      <w:r w:rsidR="006E34C4">
        <w:t>uric acid, which costs only $0.07/kg. Despite this, and their highly relevant application in biorefining, [HSO</w:t>
      </w:r>
      <w:r w:rsidR="006E34C4">
        <w:rPr>
          <w:vertAlign w:val="subscript"/>
        </w:rPr>
        <w:t>4</w:t>
      </w:r>
      <w:r w:rsidR="006E34C4">
        <w:t>]</w:t>
      </w:r>
      <w:r w:rsidR="006E34C4">
        <w:rPr>
          <w:vertAlign w:val="superscript"/>
        </w:rPr>
        <w:t>-</w:t>
      </w:r>
      <w:r w:rsidR="006E34C4">
        <w:t xml:space="preserve"> based ILs  have so far not received much attention besides studies </w:t>
      </w:r>
      <w:r w:rsidR="00690782">
        <w:t xml:space="preserve">on </w:t>
      </w:r>
      <w:r w:rsidR="006E34C4">
        <w:t xml:space="preserve">their </w:t>
      </w:r>
      <w:r w:rsidR="006E34C4" w:rsidRPr="00F84F27">
        <w:t>thermal</w:t>
      </w:r>
      <w:r w:rsidR="006E34C4">
        <w:t xml:space="preserve"> transition temperatures.</w:t>
      </w:r>
      <w:r w:rsidR="006E34C4">
        <w:fldChar w:fldCharType="begin" w:fldLock="1"/>
      </w:r>
      <w:r w:rsidR="006E34C4">
        <w:instrText>ADDIN CSL_CITATION {"citationItems":[{"id":"ITEM-1","itemData":{"DOI":"10.1021/JP067589U","abstract":"We give a perspective on the relations between inorganic and organic cation ionic liquids (ILs), including members with melting points that overlap around the borderline 100 °C. We then present data on the synthesis and properties (melting, boiling, glass temperatures, etc.) of a large number of an intermediate group of liquids that cover the ground between equimolar molecular mixtures and ILs, depending on the energetics of transfer of a proton from one member of the pair to the other. These proton-transfer ILs have interesting properties, including the ability to serve as electrolytes in solvent-free fuel cell systems. We provide a basis for assessing their relation to aprotic ILs by means of a Gurney-type proton-transfer free energy level diagram, with approximate values of the energy levels based on free energy of formation and pKa data. The energy level scheme allows us to verify the relation between solvent-free acidic and basic electrolytes, and the familiar aqueous variety, and to identify neutral...","author":[{"dropping-particle":"","family":"and","given":"Jean-Philippe Belieres","non-dropping-particle":"","parse-names":false,"suffix":""},{"dropping-particle":"","family":"Angell*","given":"C. Austen","non-dropping-particle":"","parse-names":false,"suffix":""}],"id":"ITEM-1","issued":{"date-parts":[["2007"]]},"publisher":" American Chemical Society ","title":"Protic Ionic Liquids:  Preparation, Characterization, and Proton Free Energy Level Representation†","type":"article-journal"},"uris":["http://www.mendeley.com/documents/?uuid=40e98ca7-71e4-32bd-ac57-d8eb60596047"]}],"mendeley":{"formattedCitation":"&lt;sup&gt;27&lt;/sup&gt;","plainTextFormattedCitation":"27","previouslyFormattedCitation":"&lt;sup&gt;27&lt;/sup&gt;"},"properties":{"noteIndex":0},"schema":"https://github.com/citation-style-language/schema/raw/master/csl-citation.json"}</w:instrText>
      </w:r>
      <w:r w:rsidR="006E34C4">
        <w:fldChar w:fldCharType="separate"/>
      </w:r>
      <w:r w:rsidR="006E34C4" w:rsidRPr="00F84F27">
        <w:rPr>
          <w:noProof/>
          <w:vertAlign w:val="superscript"/>
        </w:rPr>
        <w:t>27</w:t>
      </w:r>
      <w:r w:rsidR="006E34C4">
        <w:fldChar w:fldCharType="end"/>
      </w:r>
      <w:r w:rsidR="006E34C4">
        <w:t xml:space="preserve"> Hence, there is limited data regarding their applications and properties.</w:t>
      </w:r>
    </w:p>
    <w:p w14:paraId="791A41FE" w14:textId="77777777" w:rsidR="0011536E" w:rsidRDefault="0011536E" w:rsidP="0011536E">
      <w:pPr>
        <w:pStyle w:val="RSCB02ArticleText"/>
        <w:rPr>
          <w:rStyle w:val="06CHeading"/>
          <w:rFonts w:asciiTheme="minorHAnsi" w:hAnsiTheme="minorHAnsi"/>
          <w:b w:val="0"/>
          <w:smallCaps w:val="0"/>
        </w:rPr>
      </w:pPr>
    </w:p>
    <w:p w14:paraId="7F629C9D" w14:textId="77777777" w:rsidR="006B62DC" w:rsidRPr="00017239" w:rsidRDefault="006B62DC" w:rsidP="006B62DC">
      <w:pPr>
        <w:pStyle w:val="RSCB06BHeadingSub-Section"/>
      </w:pPr>
      <w:r>
        <w:t xml:space="preserve">Protic </w:t>
      </w:r>
      <w:r w:rsidR="00822DCA">
        <w:t>and aprotic ILs</w:t>
      </w:r>
    </w:p>
    <w:p w14:paraId="051F303F" w14:textId="77777777" w:rsidR="0011536E" w:rsidRDefault="006B62DC" w:rsidP="006B62DC">
      <w:pPr>
        <w:pStyle w:val="RSCB02ArticleText"/>
      </w:pPr>
      <w:r>
        <w:t xml:space="preserve">One method of systematically classifying ILs is determining whether an IL is protic or aprotic. Mentioned previously, for  protic ILs, the anion and cation form by proton transfer  between a </w:t>
      </w:r>
      <w:r w:rsidRPr="00576C93">
        <w:t xml:space="preserve">Brønsted-Lowry acid </w:t>
      </w:r>
      <w:r>
        <w:t>and base (equation 1)</w:t>
      </w:r>
      <w:r w:rsidRPr="00576C93">
        <w:t>. This is considered to be a protic ionic liquid (PIL)</w:t>
      </w:r>
      <w:r>
        <w:t>.</w:t>
      </w:r>
      <w:r>
        <w:fldChar w:fldCharType="begin" w:fldLock="1"/>
      </w:r>
      <w: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mendeley":{"formattedCitation":"&lt;sup&gt;8&lt;/sup&gt;","plainTextFormattedCitation":"8","previouslyFormattedCitation":"&lt;sup&gt;8&lt;/sup&gt;"},"properties":{"noteIndex":0},"schema":"https://github.com/citation-style-language/schema/raw/master/csl-citation.json"}</w:instrText>
      </w:r>
      <w:r>
        <w:fldChar w:fldCharType="separate"/>
      </w:r>
      <w:r w:rsidRPr="00576C93">
        <w:rPr>
          <w:noProof/>
          <w:vertAlign w:val="superscript"/>
        </w:rPr>
        <w:t>8</w:t>
      </w:r>
      <w:r>
        <w:fldChar w:fldCharType="end"/>
      </w:r>
      <w:r w:rsidRPr="00576C93">
        <w:t xml:space="preserve"> The difference between PILs and other ILs is the presence of this exchangeable proton and so, the latter</w:t>
      </w:r>
      <w:r>
        <w:t xml:space="preserve"> non-protic ILs are</w:t>
      </w:r>
      <w:r w:rsidRPr="00576C93">
        <w:t xml:space="preserve"> often called aprotic ionic liquids (AILs).</w:t>
      </w:r>
    </w:p>
    <w:p w14:paraId="188A8215" w14:textId="77777777" w:rsidR="006B62DC" w:rsidRPr="00B9392D" w:rsidRDefault="00646C14" w:rsidP="006B62DC">
      <w:pPr>
        <w:pStyle w:val="RSCB02ArticleText"/>
        <w:rPr>
          <w:rStyle w:val="06CHeading"/>
          <w:rFonts w:asciiTheme="minorHAnsi" w:hAnsiTheme="minorHAnsi"/>
          <w:b w:val="0"/>
          <w:smallCaps w:val="0"/>
        </w:rPr>
      </w:pPr>
      <w:r w:rsidRPr="00270DD5">
        <w:rPr>
          <w:noProof/>
          <w:lang w:eastAsia="en-GB"/>
        </w:rPr>
        <mc:AlternateContent>
          <mc:Choice Requires="wps">
            <w:drawing>
              <wp:anchor distT="180340" distB="0" distL="114300" distR="114300" simplePos="0" relativeHeight="251637760" behindDoc="0" locked="0" layoutInCell="0" allowOverlap="0" wp14:anchorId="62923990" wp14:editId="0450C0CD">
                <wp:simplePos x="0" y="0"/>
                <wp:positionH relativeFrom="column">
                  <wp:posOffset>5715</wp:posOffset>
                </wp:positionH>
                <wp:positionV relativeFrom="page">
                  <wp:posOffset>7695261</wp:posOffset>
                </wp:positionV>
                <wp:extent cx="3148330" cy="295275"/>
                <wp:effectExtent l="0" t="0" r="13970" b="9525"/>
                <wp:wrapNone/>
                <wp:docPr id="1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8330" cy="295275"/>
                        </a:xfrm>
                        <a:prstGeom prst="rect">
                          <a:avLst/>
                        </a:prstGeom>
                        <a:noFill/>
                        <a:ln w="9525">
                          <a:noFill/>
                          <a:miter lim="800000"/>
                          <a:headEnd/>
                          <a:tailEnd/>
                        </a:ln>
                      </wps:spPr>
                      <wps:txbx>
                        <w:txbxContent>
                          <w:p w14:paraId="35A77330" w14:textId="77777777" w:rsidR="00D77CA1" w:rsidRPr="003026D9" w:rsidRDefault="00D77CA1" w:rsidP="006B62DC">
                            <w:pPr>
                              <w:pStyle w:val="RSCB06BHeadingSub-Section"/>
                              <w:spacing w:line="240" w:lineRule="auto"/>
                              <w:jc w:val="both"/>
                              <w:rPr>
                                <w:rFonts w:ascii="Calibri Light" w:hAnsi="Calibri Light"/>
                                <w:b w:val="0"/>
                                <w:sz w:val="16"/>
                                <w:szCs w:val="16"/>
                              </w:rPr>
                            </w:pPr>
                            <w:r>
                              <w:rPr>
                                <w:sz w:val="16"/>
                                <w:szCs w:val="16"/>
                              </w:rPr>
                              <w:t xml:space="preserve">Equation 1     </w:t>
                            </w:r>
                            <w:r>
                              <w:rPr>
                                <w:rFonts w:ascii="Calibri Light" w:hAnsi="Calibri Light"/>
                                <w:b w:val="0"/>
                                <w:sz w:val="16"/>
                                <w:szCs w:val="16"/>
                              </w:rPr>
                              <w:t>Dynamic equilibria for PILs.</w:t>
                            </w:r>
                          </w:p>
                          <w:p w14:paraId="73FACC34" w14:textId="77777777" w:rsidR="00D77CA1" w:rsidRDefault="00D77CA1" w:rsidP="006B62DC">
                            <w:pPr>
                              <w:pStyle w:val="RSCF01FootnoteAuthorAddress"/>
                              <w:numPr>
                                <w:ilvl w:val="0"/>
                                <w:numId w:val="0"/>
                              </w:numPr>
                              <w:pBdr>
                                <w:top w:val="single" w:sz="12" w:space="0" w:color="A6A6A6" w:themeColor="background1" w:themeShade="A6"/>
                              </w:pBdr>
                            </w:pPr>
                          </w:p>
                          <w:p w14:paraId="7778E9F0" w14:textId="77777777" w:rsidR="00D77CA1" w:rsidRDefault="00D77CA1" w:rsidP="006B62DC">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62923990" id="_x0000_s1030" type="#_x0000_t202" style="position:absolute;left:0;text-align:left;margin-left:.45pt;margin-top:605.95pt;width:247.9pt;height:23.25pt;z-index:251637760;visibility:visible;mso-wrap-style:square;mso-width-percent:0;mso-height-percent:0;mso-wrap-distance-left:9pt;mso-wrap-distance-top:14.2pt;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" o:allowincell="f" o:allowoverlap="f" filled="f" stroked="f">
                <o:lock v:ext="edit" aspectratio="t"/>
                <v:textbox inset="0,1mm,0,1mm">
                  <w:txbxContent>
                    <w:p w14:paraId="35A77330" w14:textId="77777777" w:rsidR="00D77CA1" w:rsidRPr="003026D9" w:rsidRDefault="00D77CA1" w:rsidP="006B62DC">
                      <w:pPr>
                        <w:pStyle w:val="RSCB06BHeadingSub-Section"/>
                        <w:spacing w:line="240" w:lineRule="auto"/>
                        <w:jc w:val="both"/>
                        <w:rPr>
                          <w:rFonts w:ascii="Calibri Light" w:hAnsi="Calibri Light"/>
                          <w:b w:val="0"/>
                          <w:sz w:val="16"/>
                          <w:szCs w:val="16"/>
                        </w:rPr>
                      </w:pPr>
                      <w:r>
                        <w:rPr>
                          <w:sz w:val="16"/>
                          <w:szCs w:val="16"/>
                        </w:rPr>
                        <w:t xml:space="preserve">Equation 1     </w:t>
                      </w:r>
                      <w:r>
                        <w:rPr>
                          <w:rFonts w:ascii="Calibri Light" w:hAnsi="Calibri Light"/>
                          <w:b w:val="0"/>
                          <w:sz w:val="16"/>
                          <w:szCs w:val="16"/>
                        </w:rPr>
                        <w:t>Dynamic equilibria for PILs.</w:t>
                      </w:r>
                    </w:p>
                    <w:p w14:paraId="73FACC34" w14:textId="77777777" w:rsidR="00D77CA1" w:rsidRDefault="00D77CA1" w:rsidP="006B62DC">
                      <w:pPr>
                        <w:pStyle w:val="RSCF01FootnoteAuthorAddress"/>
                        <w:numPr>
                          <w:ilvl w:val="0"/>
                          <w:numId w:val="0"/>
                        </w:numPr>
                        <w:pBdr>
                          <w:top w:val="single" w:sz="12" w:space="0" w:color="A6A6A6" w:themeColor="background1" w:themeShade="A6"/>
                        </w:pBdr>
                      </w:pPr>
                    </w:p>
                    <w:p w14:paraId="7778E9F0" w14:textId="77777777" w:rsidR="00D77CA1" w:rsidRDefault="00D77CA1" w:rsidP="006B62DC">
                      <w:pPr>
                        <w:spacing w:line="240" w:lineRule="auto"/>
                      </w:pPr>
                    </w:p>
                  </w:txbxContent>
                </v:textbox>
                <w10:wrap anchory="page"/>
              </v:shape>
            </w:pict>
          </mc:Fallback>
        </mc:AlternateContent>
      </w:r>
    </w:p>
    <w:p w14:paraId="14AD2504" w14:textId="77777777" w:rsidR="0011536E" w:rsidRDefault="00D77CA1" w:rsidP="0011536E">
      <w:pPr>
        <w:pStyle w:val="RSCB06BHeadingSub-Section"/>
      </w:pPr>
      <m:oMathPara>
        <m:oMath>
          <m:sSup>
            <m:sSupPr>
              <m:ctrlPr>
                <w:rPr>
                  <w:rFonts w:ascii="Cambria Math" w:hAnsi="Cambria Math"/>
                  <w:b w:val="0"/>
                  <w:i/>
                </w:rPr>
              </m:ctrlPr>
            </m:sSupPr>
            <m:e>
              <m:r>
                <m:rPr>
                  <m:sty m:val="bi"/>
                </m:rPr>
                <w:rPr>
                  <w:rFonts w:ascii="Cambria Math" w:hAnsi="Cambria Math"/>
                </w:rPr>
                <m:t>[HB]</m:t>
              </m:r>
            </m:e>
            <m:sup>
              <m:r>
                <m:rPr>
                  <m:sty m:val="bi"/>
                </m:rPr>
                <w:rPr>
                  <w:rFonts w:ascii="Cambria Math" w:hAnsi="Cambria Math"/>
                </w:rPr>
                <m:t>+</m:t>
              </m:r>
            </m:sup>
          </m:sSup>
          <m:r>
            <m:rPr>
              <m:sty m:val="bi"/>
            </m:rPr>
            <w:rPr>
              <w:rFonts w:ascii="Cambria Math" w:hAnsi="Cambria Math"/>
            </w:rPr>
            <m:t xml:space="preserve">+ </m:t>
          </m:r>
          <m:sSup>
            <m:sSupPr>
              <m:ctrlPr>
                <w:rPr>
                  <w:rFonts w:ascii="Cambria Math" w:hAnsi="Cambria Math"/>
                  <w:b w:val="0"/>
                  <w:i/>
                </w:rPr>
              </m:ctrlPr>
            </m:sSupPr>
            <m:e>
              <m:r>
                <m:rPr>
                  <m:sty m:val="bi"/>
                </m:rPr>
                <w:rPr>
                  <w:rFonts w:ascii="Cambria Math" w:hAnsi="Cambria Math"/>
                </w:rPr>
                <m:t>A</m:t>
              </m:r>
            </m:e>
            <m:sup>
              <m:r>
                <m:rPr>
                  <m:sty m:val="bi"/>
                </m:rPr>
                <w:rPr>
                  <w:rFonts w:ascii="Cambria Math" w:hAnsi="Cambria Math"/>
                </w:rPr>
                <m:t>-</m:t>
              </m:r>
            </m:sup>
          </m:sSup>
          <m:r>
            <m:rPr>
              <m:sty m:val="bi"/>
            </m:rPr>
            <w:rPr>
              <w:rFonts w:ascii="Cambria Math" w:hAnsi="Cambria Math"/>
            </w:rPr>
            <m:t xml:space="preserve"> ⇌ HA+B</m:t>
          </m:r>
        </m:oMath>
      </m:oMathPara>
    </w:p>
    <w:p w14:paraId="5171C592" w14:textId="77777777" w:rsidR="006B62DC" w:rsidRDefault="006B62DC" w:rsidP="006B62DC">
      <w:pPr>
        <w:pStyle w:val="RSCB06BHeadingSub-Section"/>
      </w:pPr>
    </w:p>
    <w:p w14:paraId="14B557F2" w14:textId="3D8D3579" w:rsidR="00822DCA" w:rsidRDefault="006B62DC" w:rsidP="006B62DC">
      <w:pPr>
        <w:pStyle w:val="RSCB02ArticleText"/>
        <w:spacing w:after="80"/>
      </w:pPr>
      <w:r>
        <w:t>Despite this, it is worth noting some AILs like [C</w:t>
      </w:r>
      <w:r>
        <w:rPr>
          <w:vertAlign w:val="subscript"/>
        </w:rPr>
        <w:t>4</w:t>
      </w:r>
      <w:r>
        <w:t>C</w:t>
      </w:r>
      <w:r>
        <w:rPr>
          <w:vertAlign w:val="subscript"/>
        </w:rPr>
        <w:t>1</w:t>
      </w:r>
      <w:r>
        <w:t>im][HSO</w:t>
      </w:r>
      <w:r>
        <w:rPr>
          <w:vertAlign w:val="subscript"/>
        </w:rPr>
        <w:t>4</w:t>
      </w:r>
      <w:r>
        <w:t>], can still be regarded as a protic solvent providing there is the presence of a proton that can be transferred. For example, ethanol is a protic solvent due to its –OH hydroxyl group, allowing it to form hydrogen bonds with itself and solutes. In this work, protic IL will refer to the acid base complexes, while aprotic ILs are those w</w:t>
      </w:r>
      <w:r w:rsidR="00690782">
        <w:t>h</w:t>
      </w:r>
      <w:r>
        <w:t>ere the ions are formed with an alkylation step.</w:t>
      </w:r>
      <w:r w:rsidR="00822DCA">
        <w:t xml:space="preserve"> </w:t>
      </w:r>
      <w:bookmarkStart w:id="0" w:name="_Hlk11784159"/>
    </w:p>
    <w:p w14:paraId="0BFB9398" w14:textId="5E178B55" w:rsidR="00CF61CA" w:rsidRDefault="00822DCA" w:rsidP="00C13A60">
      <w:pPr>
        <w:pStyle w:val="RSCB02ArticleText"/>
        <w:spacing w:after="80"/>
      </w:pPr>
      <w:r>
        <w:t>For</w:t>
      </w:r>
      <w:r w:rsidRPr="00822DCA">
        <w:t xml:space="preserve"> AILs</w:t>
      </w:r>
      <w:r>
        <w:t xml:space="preserve"> the</w:t>
      </w:r>
      <w:r w:rsidRPr="00822DCA">
        <w:t xml:space="preserve"> IL usually completely consists of the cation and anion</w:t>
      </w:r>
      <w:r w:rsidR="00797783">
        <w:t xml:space="preserve"> only</w:t>
      </w:r>
      <w:r w:rsidRPr="00822DCA">
        <w:t xml:space="preserve">, </w:t>
      </w:r>
      <w:r w:rsidR="00797783">
        <w:t xml:space="preserve">whilst </w:t>
      </w:r>
      <w:r w:rsidRPr="00822DCA">
        <w:t xml:space="preserve">for PILs, the degree of proton transfer is very </w:t>
      </w:r>
      <w:r w:rsidRPr="00822DCA">
        <w:t>important, as partial proton transfer is possible and may lead to the presence of molecular species in the liquid.</w:t>
      </w:r>
      <w:r w:rsidRPr="00822DCA">
        <w:rPr>
          <w:vertAlign w:val="superscript"/>
        </w:rPr>
        <w:fldChar w:fldCharType="begin" w:fldLock="1"/>
      </w:r>
      <w:r w:rsidRPr="00822DCA">
        <w:rPr>
          <w:vertAlign w:val="superscript"/>
        </w:rPr>
        <w:instrText>ADDIN CSL_CITATION {"citationItems":[{"id":"ITEM-1","itemData":{"DOI":"10.1021/acs.chemrev.5b00158","ISSN":"0009-2665","abstract":"The thermal and physicochemical properties of protic ionic liquids (PILs) are reported. It is highly evident that there has been an extensive range of alkylammonium, imidazolium, and heterocyclic cations paired with many organic and inorganic anions that have been employed to prepare PILs. There has been strong interest in modifying the properties of PILs through the addition of water or other molecular solvents. For many applications, the presence of some water in the PILs is not detrimental, and instead leads to enhanced solvent properties such as lower viscosity, higher conductivities, and lower melting points. It remains an issue of definition though of how to refer to these resulting protic solutions. There is also an ongoing difficulty surrounding how to describe the proton activity in the PILs, analogous to pH in aqueous systems. For a broad range of applications, it has been reported that the acidity/basicity of the PIL or PIL-solvent system is crucial for their beneficial properties. It is expected that the fundamental   properties of PILs will continue to be explored, along with continued interest in many existing and new applications, such as in electrochemistry, organic and inorganic synthesis, and biological applications. In particular, there has been a significant interest in a broad- range of PILs for use as electrolytes and incorporation in polymer electrolytes for fuel cells, and other energy storage devices.","author":[{"dropping-particle":"","family":"Greaves","given":"Tamar L.","non-dropping-particle":"","parse-names":false,"suffix":""},{"dropping-particle":"","family":"Drummond","given":"Calum J.","non-dropping-particle":"","parse-names":false,"suffix":""}],"container-title":"Chemical Reviews","id":"ITEM-1","issue":"20","issued":{"date-parts":[["2015"]]},"page":"11379-11448","title":"Protic Ionic Liquids: Evolving Structure–Property Relationships and Expanding Applications","type":"article-journal","volume":"115"},"uris":["http://www.mendeley.com/documents/?uuid=580dd63d-325b-451e-bb63-dbda2b2a94e9"]}],"mendeley":{"formattedCitation":"&lt;sup&gt;28&lt;/sup&gt;","plainTextFormattedCitation":"28","previouslyFormattedCitation":"&lt;sup&gt;28&lt;/sup&gt;"},"properties":{"noteIndex":0},"schema":"https://github.com/citation-style-language/schema/raw/master/csl-citation.json"}</w:instrText>
      </w:r>
      <w:r w:rsidRPr="00822DCA">
        <w:rPr>
          <w:vertAlign w:val="superscript"/>
        </w:rPr>
        <w:fldChar w:fldCharType="separate"/>
      </w:r>
      <w:r w:rsidRPr="00822DCA">
        <w:rPr>
          <w:noProof/>
          <w:vertAlign w:val="superscript"/>
        </w:rPr>
        <w:t>28</w:t>
      </w:r>
      <w:r w:rsidRPr="00822DCA">
        <w:rPr>
          <w:vertAlign w:val="superscript"/>
        </w:rPr>
        <w:fldChar w:fldCharType="end"/>
      </w:r>
      <w:r w:rsidRPr="00822DCA">
        <w:t xml:space="preserve"> Indeed, a range of PILs have been reported to have partial proton transfer.</w:t>
      </w:r>
      <w:r w:rsidRPr="00822DCA">
        <w:rPr>
          <w:vertAlign w:val="superscript"/>
        </w:rPr>
        <w:fldChar w:fldCharType="begin" w:fldLock="1"/>
      </w:r>
      <w:r w:rsidRPr="00822DCA">
        <w:rPr>
          <w:vertAlign w:val="superscript"/>
        </w:rPr>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Liquids","type":"book","volume":"290"},"uris":["http://www.mendeley.com/documents/?uuid=c4e1f54a-9c47-4659-976d-87e62460cd57"]},{"id":"ITEM-2","itemData":{"DOI":"10.1021/ja035783d","ISSN":"0002-7863","abstract":"We describe the behavior of the conductivity, viscosity, and vapor pressure of various binary liquid systems in which proton transfer occurs between neat Brö nsted acids and bases to form salts with melting points below ambient. Such liquids form an important subgroup of the ionic liquid (IL) class of reaction media and electrolytes on which so much attention is currently being focused. Such \"protic ionic liquids\" exhibit a wide range of thermal stabilities. We find a simple relation between the limit set by boiling, when the total vapor pressure reaches one atm, and the difference in pK a value for the acid and base determined in dilute aqueous solutions. For ∆pKa values above 10, the boiling point elevation becomes so high (&gt;300 °C) that preemptive decomposition prevents its measurement. The completeness of proton transfer in such cases is suggested by the molten salt-like values of the Walden product, which is used to distinguish good from poor ionic liquids. For the good ionic liquids, the hydrogen bonding of acid molecules to the proton-transfer anion is strong enough that boiling points, but not melting points, may maximize at the hydrogen-bonded dianion composition. High boiling liquids of this type constitute an interesting class of high-temperature protonic acid that may have high-temperature fuel cell applications.","author":[{"dropping-particle":"","family":"Yoshizawa","given":"Masahiro","non-dropping-particle":"","parse-names":false,"suffix":""},{"dropping-particle":"","family":"Xu","given":"Wu","non-dropping-particle":"","parse-names":false,"suffix":""},{"dropping-particle":"","family":"Angell","given":"C. Austen","non-dropping-particle":"","parse-names":false,"suffix":""}],"container-title":"Journal of the American Chemical Society","id":"ITEM-2","issue":"50","issued":{"date-parts":[["2003","12"]]},"page":"15411-15419","title":"Ionic Liquids by Proton Transfer: Vapor Pressure, Conductivity, and the Relevance of ∆pKa from Aqueous Solutions Masahiro","type":"article-journal","volume":"125"},"uris":["http://www.mendeley.com/documents/?uuid=d1aafc3d-cf97-42df-833c-9f92e0d3bb1d"]}],"mendeley":{"formattedCitation":"&lt;sup&gt;8,29&lt;/sup&gt;","plainTextFormattedCitation":"8,29","previouslyFormattedCitation":"&lt;sup&gt;8,29&lt;/sup&gt;"},"properties":{"noteIndex":0},"schema":"https://github.com/citation-style-language/schema/raw/master/csl-citation.json"}</w:instrText>
      </w:r>
      <w:r w:rsidRPr="00822DCA">
        <w:rPr>
          <w:vertAlign w:val="superscript"/>
        </w:rPr>
        <w:fldChar w:fldCharType="separate"/>
      </w:r>
      <w:r w:rsidRPr="00822DCA">
        <w:rPr>
          <w:noProof/>
          <w:vertAlign w:val="superscript"/>
        </w:rPr>
        <w:t>8,29</w:t>
      </w:r>
      <w:r w:rsidRPr="00822DCA">
        <w:rPr>
          <w:vertAlign w:val="superscript"/>
        </w:rPr>
        <w:fldChar w:fldCharType="end"/>
      </w:r>
      <w:r w:rsidRPr="00822DCA">
        <w:t xml:space="preserve"> In an attempt to quantify the degree of proton transfer it has been correlated to ∆pKa between the acid and base precursors.</w:t>
      </w:r>
      <w:r w:rsidRPr="00822DCA">
        <w:rPr>
          <w:vertAlign w:val="superscript"/>
        </w:rPr>
        <w:fldChar w:fldCharType="begin" w:fldLock="1"/>
      </w:r>
      <w:r w:rsidR="001D017C">
        <w:rPr>
          <w:vertAlign w:val="superscript"/>
        </w:rPr>
        <w:instrText>ADDIN CSL_CITATION {"citationItems":[{"id":"ITEM-1","itemData":{"DOI":"10.1021/ja035783d","ISSN":"0002-7863","abstract":"We describe the behavior of the conductivity, viscosity, and vapor pressure of various binary liquid systems in which proton transfer occurs between neat Brö nsted acids and bases to form salts with melting points below ambient. Such liquids form an important subgroup of the ionic liquid (IL) class of reaction media and electrolytes on which so much attention is currently being focused. Such \"protic ionic liquids\" exhibit a wide range of thermal stabilities. We find a simple relation between the limit set by boiling, when the total vapor pressure reaches one atm, and the difference in pK a value for the acid and base determined in dilute aqueous solutions. For ∆pKa values above 10, the boiling point elevation becomes so high (&gt;300 °C) that preemptive decomposition prevents its measurement. The completeness of proton transfer in such cases is suggested by the molten salt-like values of the Walden product, which is used to distinguish good from poor ionic liquids. For the good ionic liquids, the hydrogen bonding of acid molecules to the proton-transfer anion is strong enough that boiling points, but not melting points, may maximize at the hydrogen-bonded dianion composition. High boiling liquids of this type constitute an interesting class of high-temperature protonic acid that may have high-temperature fuel cell applications.","author":[{"dropping-particle":"","family":"Yoshizawa","given":"Masahiro","non-dropping-particle":"","parse-names":false,"suffix":""},{"dropping-particle":"","family":"Xu","given":"Wu","non-dropping-particle":"","parse-names":false,"suffix":""},{"dropping-particle":"","family":"Angell","given":"C. Austen","non-dropping-particle":"","parse-names":false,"suffix":""}],"container-title":"Journal of the American Chemical Society","id":"ITEM-1","issue":"50","issued":{"date-parts":[["2003","12"]]},"page":"15411-15419","title":"Ionic Liquids by Proton Transfer: Vapor Pressure, Conductivity, and the Relevance of ∆pKa from Aqueous Solutions Masahiro","type":"article-journal","volume":"125"},"uris":["http://www.mendeley.com/documents/?uuid=d1aafc3d-cf97-42df-833c-9f92e0d3bb1d"]},{"id":"ITEM-2","itemData":{"DOI":"10.1021/cr068040u","ISSN":"0009-2665","abstract":"Generally, ionic liquids (ILs) are defined as those fused salts with a melting point less than 100°C with salts that has higher melting points referred to as molten salts. However, a view to include all protic ILs (PILs) and protic molten salts with melting point up to 200°C has been initialized. The inclusion of fused salts with higher melting points was to allow structure and property correlations to be made across a wider range of complexes. PILs with stoichiometric ratios of Brøonsted acid to base have also been covered. The ionicity, physicochemical and thermal properties of the PILs including thermal phase behavior, glass transition, melting point, thermal stability, density and molar volume, refractive index and molar refractivity, surface tension, viscosity, ionic conductivity and polarity are covered followed by description of application where they have been used including organic synthesis, chromatography, biological applications, fuel cells, explosives, and recently, industrial lubricants.","author":[{"dropping-particle":"","family":"Greaves","given":"Tamar L.","non-dropping-particle":"","parse-names":false,"suffix":""},{"dropping-particle":"","family":"Drummond","given":"Calum J.","non-dropping-particle":"","parse-names":false,"suffix":""}],"container-title":"Chemical Reviews","id":"ITEM-2","issue":"1","issued":{"date-parts":[["2008"]]},"page":"206-237","title":"Protic Ionic Liquids: Properties and Applications","type":"article-journal","volume":"108"},"uris":["http://www.mendeley.com/documents/?uuid=5fc994f5-cb99-423a-a7cc-ae054ddfba53"]}],"mendeley":{"formattedCitation":"&lt;sup&gt;22,29&lt;/sup&gt;","plainTextFormattedCitation":"22,29","previouslyFormattedCitation":"&lt;sup&gt;22,29&lt;/sup&gt;"},"properties":{"noteIndex":0},"schema":"https://github.com/citation-style-language/schema/raw/master/csl-citation.json"}</w:instrText>
      </w:r>
      <w:r w:rsidRPr="00822DCA">
        <w:rPr>
          <w:vertAlign w:val="superscript"/>
        </w:rPr>
        <w:fldChar w:fldCharType="separate"/>
      </w:r>
      <w:r w:rsidR="001D017C" w:rsidRPr="001D017C">
        <w:rPr>
          <w:noProof/>
          <w:vertAlign w:val="superscript"/>
        </w:rPr>
        <w:t>22,29</w:t>
      </w:r>
      <w:r w:rsidRPr="00822DCA">
        <w:rPr>
          <w:vertAlign w:val="superscript"/>
        </w:rPr>
        <w:fldChar w:fldCharType="end"/>
      </w:r>
      <w:bookmarkEnd w:id="0"/>
      <w:r w:rsidR="00E642EC">
        <w:t xml:space="preserve"> </w:t>
      </w:r>
      <w:r w:rsidR="00C13A60" w:rsidRPr="00C13A60">
        <w:t>This was first investigated by pairing 1-methylimidazolium [HC</w:t>
      </w:r>
      <w:r w:rsidR="00C13A60" w:rsidRPr="00C13A60">
        <w:rPr>
          <w:vertAlign w:val="subscript"/>
        </w:rPr>
        <w:t>1</w:t>
      </w:r>
      <w:r w:rsidR="00C13A60" w:rsidRPr="00C13A60">
        <w:t>im]</w:t>
      </w:r>
      <w:r w:rsidR="00C13A60" w:rsidRPr="00C13A60">
        <w:rPr>
          <w:vertAlign w:val="superscript"/>
        </w:rPr>
        <w:t>+</w:t>
      </w:r>
      <w:r w:rsidR="00C13A60" w:rsidRPr="00C13A60">
        <w:t xml:space="preserve"> with a range of weak and strong acids. </w:t>
      </w:r>
      <w:r w:rsidR="00C13A60">
        <w:t>The study</w:t>
      </w:r>
      <w:r w:rsidR="00C13A60" w:rsidRPr="00C13A60">
        <w:t xml:space="preserve"> showed that strong acids such as [N(Tf</w:t>
      </w:r>
      <w:r w:rsidR="00C13A60" w:rsidRPr="00C13A60">
        <w:rPr>
          <w:vertAlign w:val="subscript"/>
        </w:rPr>
        <w:t>2</w:t>
      </w:r>
      <w:r w:rsidR="00C13A60" w:rsidRPr="00C13A60">
        <w:t>)]</w:t>
      </w:r>
      <w:r w:rsidR="00C13A60" w:rsidRPr="00C13A60">
        <w:rPr>
          <w:vertAlign w:val="superscript"/>
        </w:rPr>
        <w:t>-</w:t>
      </w:r>
      <w:r w:rsidR="00C13A60" w:rsidRPr="00C13A60">
        <w:t xml:space="preserve"> and [TfO]</w:t>
      </w:r>
      <w:r w:rsidR="00C13A60" w:rsidRPr="00C13A60">
        <w:rPr>
          <w:vertAlign w:val="superscript"/>
        </w:rPr>
        <w:t>-</w:t>
      </w:r>
      <w:r w:rsidR="00C13A60" w:rsidRPr="00C13A60">
        <w:t xml:space="preserve"> resulted in full dissociation, whereas weaker acids (pK</w:t>
      </w:r>
      <w:r w:rsidR="00C13A60" w:rsidRPr="00C13A60">
        <w:rPr>
          <w:vertAlign w:val="subscript"/>
        </w:rPr>
        <w:t>a</w:t>
      </w:r>
      <w:r w:rsidR="00C13A60" w:rsidRPr="00C13A60">
        <w:t xml:space="preserve"> 0.5 – 4.8) such as formate [CHOO]</w:t>
      </w:r>
      <w:r w:rsidR="00C13A60" w:rsidRPr="00C13A60">
        <w:rPr>
          <w:vertAlign w:val="superscript"/>
        </w:rPr>
        <w:t>-</w:t>
      </w:r>
      <w:r w:rsidR="00C13A60" w:rsidRPr="00C13A60">
        <w:t xml:space="preserve"> and acetate [CH</w:t>
      </w:r>
      <w:r w:rsidR="00C13A60" w:rsidRPr="00C13A60">
        <w:rPr>
          <w:vertAlign w:val="subscript"/>
        </w:rPr>
        <w:t>3</w:t>
      </w:r>
      <w:r w:rsidR="00C13A60" w:rsidRPr="00C13A60">
        <w:t>COO]</w:t>
      </w:r>
      <w:r w:rsidR="00C13A60" w:rsidRPr="00C13A60">
        <w:rPr>
          <w:vertAlign w:val="superscript"/>
        </w:rPr>
        <w:t>-</w:t>
      </w:r>
      <w:r w:rsidR="00C13A60" w:rsidRPr="00C13A60">
        <w:t xml:space="preserve"> had low proton transfer. These were termed ‘pseudo-PILs’.</w:t>
      </w:r>
      <w:r w:rsidR="00C13A60" w:rsidRPr="00C13A60">
        <w:rPr>
          <w:vertAlign w:val="superscript"/>
        </w:rPr>
        <w:fldChar w:fldCharType="begin" w:fldLock="1"/>
      </w:r>
      <w:r w:rsidR="00C13A60" w:rsidRPr="00C13A60">
        <w:rPr>
          <w:vertAlign w:val="superscript"/>
        </w:rPr>
        <w:instrText>ADDIN CSL_CITATION {"citationItems":[{"id":"ITEM-1","itemData":{"DOI":"10.1021/acs.chemrev.5b00158","ISSN":"0009-2665","abstract":"The thermal and physicochemical properties of protic ionic liquids (PILs) are reported. It is highly evident that there has been an extensive range of alkylammonium, imidazolium, and heterocyclic cations paired with many organic and inorganic anions that have been employed to prepare PILs. There has been strong interest in modifying the properties of PILs through the addition of water or other molecular solvents. For many applications, the presence of some water in the PILs is not detrimental, and instead leads to enhanced solvent properties such as lower viscosity, higher conductivities, and lower melting points. It remains an issue of definition though of how to refer to these resulting protic solutions. There is also an ongoing difficulty surrounding how to describe the proton activity in the PILs, analogous to pH in aqueous systems. For a broad range of applications, it has been reported that the acidity/basicity of the PIL or PIL-solvent system is crucial for their beneficial properties. It is expected that the fundamental   properties of PILs will continue to be explored, along with continued interest in many existing and new applications, such as in electrochemistry, organic and inorganic synthesis, and biological applications. In particular, there has been a significant interest in a broad- range of PILs for use as electrolytes and incorporation in polymer electrolytes for fuel cells, and other energy storage devices.","author":[{"dropping-particle":"","family":"Greaves","given":"Tamar L.","non-dropping-particle":"","parse-names":false,"suffix":""},{"dropping-particle":"","family":"Drummond","given":"Calum J.","non-dropping-particle":"","parse-names":false,"suffix":""}],"container-title":"Chemical Reviews","id":"ITEM-1","issue":"20","issued":{"date-parts":[["2015"]]},"page":"11379-11448","title":"Protic Ionic Liquids: Evolving Structure–Property Relationships and Expanding Applications","type":"article-journal","volume":"115"},"uris":["http://www.mendeley.com/documents/?uuid=580dd63d-325b-451e-bb63-dbda2b2a94e9"]},{"id":"ITEM-2","itemData":{"DOI":"10.1021/jp308477p","ISSN":"1520-6106","abstract":"Proton-donating and ionization properties of several protic ionic liquids (PILs) made from N-methylimidazole (Mim) and a series of acids (HA) have been assessed by means of potentiometric and calorimetric titrations. With regard to strong acids, bis(trifluoromethanesulfonyl) amide (Tf2NH) and trifluoromethanesulfonic acid (TfOH), it was elucidated that the two equimolar mixtures with Mim almost consist of ionic species, HMim+ and A–, and the proton transfer equilibrium corresponding to autoprotolysis in ordinary molecular liquids was established. The respective autoprotolysis constants were successfully evaluated, which indicate the proton-donating abilities of TfOH and Tf2NH in the respective PILs are similar. In the case of trifluoroacetic acid, the proton-donating ability of CF3COOH is much weaker than those of TfOH and Tf2NH, while ions are predominant species. On the other hand, with regard to formic acid and acetic acid, protons of these acids are suggested not to transfer to Mim sufficiently. From ...","author":[{"dropping-particle":"","family":"Kanzaki","given":"Ryo","non-dropping-particle":"","parse-names":false,"suffix":""},{"dropping-particle":"","family":"Doi","given":"Hiroyuki","non-dropping-particle":"","parse-names":false,"suffix":""},{"dropping-particle":"","family":"Song","given":"Xuedan","non-dropping-particle":"","parse-names":false,"suffix":""},{"dropping-particle":"","family":"Hara","given":"Shota","non-dropping-particle":"","parse-names":false,"suffix":""},{"dropping-particle":"","family":"Ishiguro","given":"Shin-ichi","non-dropping-particle":"","parse-names":false,"suffix":""},{"dropping-particle":"","family":"Umebayashi","given":"Yasuhiro","non-dropping-particle":"","parse-names":false,"suffix":""}],"container-title":"The Journal of Physical Chemistry B","id":"ITEM-2","issue":"48","issued":{"date-parts":[["2012","12","6"]]},"page":"14146-14152","publisher":"American Chemical Society","title":"Acid–Base Property of &lt;i&gt;N&lt;/i&gt; -Methylimidazolium-Based Protic Ionic Liquids Depending on Anion","type":"article-journal","volume":"116"},"uris":["http://www.mendeley.com/documents/?uuid=78f81288-54d4-4a2e-aaf7-d4c977725359"]},{"id":"ITEM-3","itemData":{"DOI":"10.1002/chem.201302228","ISSN":"09476539","author":[{"dropping-particle":"","family":"Doi","given":"Hiroyuki","non-dropping-particle":"","parse-names":false,"suffix":""},{"dropping-particle":"","family":"Song","given":"Xuedan","non-dropping-particle":"","parse-names":false,"suffix":""},{"dropping-particle":"","family":"Minofar","given":"Babak","non-dropping-particle":"","parse-names":false,"suffix":""},{"dropping-particle":"","family":"Kanzaki","given":"Ryo","non-dropping-particle":"","parse-names":false,"suffix":""},{"dropping-particle":"","family":"Takamuku","given":"Toshiyuki","non-dropping-particle":"","parse-names":false,"suffix":""},{"dropping-particle":"","family":"Umebayashi","given":"Yasuhiro","non-dropping-particle":"","parse-names":false,"suffix":""}],"container-title":"Chemistry - A European Journal","id":"ITEM-3","issue":"35","issued":{"date-parts":[["2013","8","26"]]},"page":"11522-11526","publisher":"John Wiley &amp; Sons, Ltd","title":"A New Proton Conductive Liquid with No Ions: Pseudo-Protic Ionic Liquids","type":"article-journal","volume":"19"},"uris":["http://www.mendeley.com/documents/?uuid=8c36f925-dc95-4d0d-840e-c464cb94bdc4"]}],"mendeley":{"formattedCitation":"&lt;sup&gt;28,30,31&lt;/sup&gt;","plainTextFormattedCitation":"28,30,31","previouslyFormattedCitation":"&lt;sup&gt;28,30,31&lt;/sup&gt;"},"properties":{"noteIndex":0},"schema":"https://github.com/citation-style-language/schema/raw/master/csl-citation.json"}</w:instrText>
      </w:r>
      <w:r w:rsidR="00C13A60" w:rsidRPr="00C13A60">
        <w:rPr>
          <w:vertAlign w:val="superscript"/>
        </w:rPr>
        <w:fldChar w:fldCharType="separate"/>
      </w:r>
      <w:r w:rsidR="00C13A60" w:rsidRPr="00C13A60">
        <w:rPr>
          <w:noProof/>
          <w:vertAlign w:val="superscript"/>
        </w:rPr>
        <w:t>28,30,31</w:t>
      </w:r>
      <w:r w:rsidR="00C13A60" w:rsidRPr="00C13A60">
        <w:rPr>
          <w:vertAlign w:val="superscript"/>
        </w:rPr>
        <w:fldChar w:fldCharType="end"/>
      </w:r>
      <w:r w:rsidR="00C13A60">
        <w:t xml:space="preserve"> </w:t>
      </w:r>
      <w:r w:rsidR="00C13A60" w:rsidRPr="003D5522">
        <w:rPr>
          <w:rFonts w:ascii="Arial" w:hAnsi="Arial" w:cs="Arial"/>
        </w:rPr>
        <w:t>∆</w:t>
      </w:r>
      <w:r w:rsidR="00C13A60" w:rsidRPr="003D5522">
        <w:t>pK</w:t>
      </w:r>
      <w:r w:rsidR="00C13A60" w:rsidRPr="003D5522">
        <w:rPr>
          <w:vertAlign w:val="subscript"/>
        </w:rPr>
        <w:t>a</w:t>
      </w:r>
      <w:r w:rsidR="00C13A60">
        <w:t xml:space="preserve"> has also shown to be a good indicator for volatility of an IL, whereby </w:t>
      </w:r>
      <w:r w:rsidR="00C13A60" w:rsidRPr="003D5522">
        <w:rPr>
          <w:rFonts w:ascii="Arial" w:hAnsi="Arial" w:cs="Arial"/>
        </w:rPr>
        <w:t>∆</w:t>
      </w:r>
      <w:r w:rsidR="00C13A60" w:rsidRPr="003D5522">
        <w:t>pK</w:t>
      </w:r>
      <w:r w:rsidR="00C13A60" w:rsidRPr="003D5522">
        <w:rPr>
          <w:vertAlign w:val="subscript"/>
        </w:rPr>
        <w:t>a</w:t>
      </w:r>
      <w:r w:rsidR="00C13A60">
        <w:t xml:space="preserve"> &gt; 10 can result in vapour pressure similar to that of organic solvents, of the residual acid/base that exists in equilibrium with the ions. It was also suggested by various research groups a </w:t>
      </w:r>
      <w:r w:rsidR="00C13A60" w:rsidRPr="003D5522">
        <w:rPr>
          <w:rFonts w:ascii="Arial" w:hAnsi="Arial" w:cs="Arial"/>
        </w:rPr>
        <w:t>∆</w:t>
      </w:r>
      <w:r w:rsidR="00C13A60" w:rsidRPr="003D5522">
        <w:t>pK</w:t>
      </w:r>
      <w:r w:rsidR="00C13A60" w:rsidRPr="003D5522">
        <w:rPr>
          <w:vertAlign w:val="subscript"/>
        </w:rPr>
        <w:t>a</w:t>
      </w:r>
      <w:r w:rsidR="00C13A60">
        <w:t xml:space="preserve"> &gt; 10 signifies complete proton transfer.</w:t>
      </w:r>
      <w:r w:rsidR="00C13A60">
        <w:fldChar w:fldCharType="begin" w:fldLock="1"/>
      </w:r>
      <w:r w:rsidR="001D017C">
        <w:instrText>ADDIN CSL_CITATION {"citationItems":[{"id":"ITEM-1","itemData":{"DOI":"10.1007/128_2008_31","abstract":"The synthesis, purification and characterization of ionic liquids is reviewed. The major synthetic routes to low melting ionic salts are described in detail. The intrinsic properties of ionic liquids make purification difficult and therefore a special emphasis is placed on currently employed purification method- ologies. Synthetic methods which are designed to avoid specific impurities are also discussed. For the same reasons highlighted above characterization of ionic liquids presents unique challenges; the available methods and some of the issues of their use are also reviewed.","author":[{"dropping-particle":"","family":"Bronya Clare, Amal Sirwardana","given":"and Douglas R. MacFarlane","non-dropping-particle":"","parse-names":false,"suffix":""}],"container-title":"Current Chemistry","edition":"1","editor":[{"dropping-particle":"","family":"Kirchner","given":"Barbara","non-dropping-particle":"","parse-names":false,"suffix":""}],"id":"ITEM-1","issued":{"date-parts":[["2010"]]},"number-of-pages":"2-30","publisher":"© Springer-Verlag Berlin Heidelberg 2009","title":"Synthesis, Purification and Characterization of Ionic Liquids","type":"book","volume":"290"},"uris":["http://www.mendeley.com/documents/?uuid=c4e1f54a-9c47-4659-976d-87e62460cd57"]},{"id":"ITEM-2","itemData":{"DOI":"10.1021/ja035783d","ISSN":"0002-7863","abstract":"We describe the behavior of the conductivity, viscosity, and vapor pressure of various binary liquid systems in which proton transfer occurs between neat Brö nsted acids and bases to form salts with melting points below ambient. Such liquids form an important subgroup of the ionic liquid (IL) class of reaction media and electrolytes on which so much attention is currently being focused. Such \"protic ionic liquids\" exhibit a wide range of thermal stabilities. We find a simple relation between the limit set by boiling, when the total vapor pressure reaches one atm, and the difference in pK a value for the acid and base determined in dilute aqueous solutions. For ∆pKa values above 10, the boiling point elevation becomes so high (&gt;300 °C) that preemptive decomposition prevents its measurement. The completeness of proton transfer in such cases is suggested by the molten salt-like values of the Walden product, which is used to distinguish good from poor ionic liquids. For the good ionic liquids, the hydrogen bonding of acid molecules to the proton-transfer anion is strong enough that boiling points, but not melting points, may maximize at the hydrogen-bonded dianion composition. High boiling liquids of this type constitute an interesting class of high-temperature protonic acid that may have high-temperature fuel cell applications.","author":[{"dropping-particle":"","family":"Yoshizawa","given":"Masahiro","non-dropping-particle":"","parse-names":false,"suffix":""},{"dropping-particle":"","family":"Xu","given":"Wu","non-dropping-particle":"","parse-names":false,"suffix":""},{"dropping-particle":"","family":"Angell","given":"C. Austen","non-dropping-particle":"","parse-names":false,"suffix":""}],"container-title":"Journal of the American Chemical Society","id":"ITEM-2","issue":"50","issued":{"date-parts":[["2003","12"]]},"page":"15411-15419","title":"Ionic Liquids by Proton Transfer: Vapor Pressure, Conductivity, and the Relevance of ∆pKa from Aqueous Solutions Masahiro","type":"article-journal","volume":"125"},"uris":["http://www.mendeley.com/documents/?uuid=d1aafc3d-cf97-42df-833c-9f92e0d3bb1d"]},{"id":"ITEM-3","itemData":{"abstract":"ionic liqudi book, 52 pka","author":[{"dropping-particle":"","family":"Yoshizawa M, Belieres JP, Xu W","given":"Angell CA","non-dropping-particle":"","parse-names":false,"suffix":""}],"container-title":"Abst Pap Am Chem Soc","id":"ITEM-3","issued":{"date-parts":[["2003"]]},"page":"226:U627","title":"Title","type":"chapter"},"uris":["http://www.mendeley.com/documents/?uuid=25bf8944-2b18-4b28-83c0-35467cdf9471"]},{"id":"ITEM-4","itemData":{"DOI":"10.1039/b516961p","ISSN":"1359-7345","abstract":"Ionic liquids which are (weak) Lewis bases have a number of interesting and useful properties different to those of traditional ionic liquids, including volatility and the possibility of being distillable in some cases, a base catalysis effect in others and enhancement of the acidity of dissolved acids.","author":[{"dropping-particle":"","family":"MacFarlane","given":"Douglas R.","non-dropping-particle":"","parse-names":false,"suffix":""},{"dropping-particle":"","family":"Pringle","given":"Jennifer M.","non-dropping-particle":"","parse-names":false,"suffix":""},{"dropping-particle":"","family":"Johansson","given":"Katarina M.","non-dropping-particle":"","parse-names":false,"suffix":""},{"dropping-particle":"","family":"Forsyth","given":"Stewart A.","non-dropping-particle":"","parse-names":false,"suffix":""},{"dropping-particle":"","family":"Forsyth","given":"Maria","non-dropping-particle":"","parse-names":false,"suffix":""}],"container-title":"Chemical Communications","id":"ITEM-4","issue":"18","issued":{"date-parts":[["2006","5","3"]]},"page":"1905","publisher":"The Royal Society of Chemistry","title":"Lewis base ionic liquids","type":"article-journal"},"uris":["http://www.mendeley.com/documents/?uuid=fbc99450-306e-40de-8493-63c976d5500d"]},{"id":"ITEM-5","itemData":{"DOI":"10.1039/c3gc41742e","ISSN":"14639262","abstract":"The application of the protic ionic liquid 1-butylimidazolium hydrogen sulfate in the deconstruction (aka pretreatment) and fractionation of lignocellulosic biomass has been investigated. A cellulose rich pulp and a lignin fraction were produced. The pulp was subjected to enzymatic saccharification which allowed recovery of up to 90% of the glucan as fermentable glucose. The influence of the solution acidity on the deconstruction of Miscanthus giganteus was examined by varying the 1-butylimidazole to sulfuric acid ratio. Increased acidity led to shorter pretreatment times and resulted in reduced hemicellulose content in the pulp. Addition of water to the ionic liquid resulted in enhanced saccharification yields. The ability to tune acidity through the use of protic ionic liquids offers a significant advantage in flexibility over dialkylimidazolium analogues. © 2014 The Royal Society of Chemistry.","author":[{"dropping-particle":"","family":"Verdía","given":"Pedro","non-dropping-particle":"","parse-names":false,"suffix":""},{"dropping-particle":"","family":"Brandt","given":"Agnieszka","non-dropping-particle":"","parse-names":false,"suffix":""},{"dropping-particle":"","family":"Hallett","given":"Jason P.","non-dropping-particle":"","parse-names":false,"suffix":""},{"dropping-particle":"","family":"Ray","given":"Michael J.","non-dropping-particle":"","parse-names":false,"suffix":""},{"dropping-particle":"","family":"Welton","given":"Tom","non-dropping-particle":"","parse-names":false,"suffix":""}],"container-title":"Green Chemistry","id":"ITEM-5","issue":"3","issued":{"date-parts":[["2014","2","25"]]},"page":"1617-1627","publisher":"The Royal Society of Chemistry","title":"Fractionation of lignocellulosic biomass with the ionic liquid 1-butylimidazolium hydrogen sulfate","type":"article-journal","volume":"16"},"uris":["http://www.mendeley.com/documents/?uuid=f1cdbd96-c013-41bb-a5c2-4444fa0523e4"]}],"mendeley":{"formattedCitation":"&lt;sup&gt;8,23,29,32,33&lt;/sup&gt;","plainTextFormattedCitation":"8,23,29,32,33","previouslyFormattedCitation":"&lt;sup&gt;8,23,29,32,33&lt;/sup&gt;"},"properties":{"noteIndex":0},"schema":"https://github.com/citation-style-language/schema/raw/master/csl-citation.json"}</w:instrText>
      </w:r>
      <w:r w:rsidR="00C13A60">
        <w:fldChar w:fldCharType="separate"/>
      </w:r>
      <w:r w:rsidR="001D017C" w:rsidRPr="001D017C">
        <w:rPr>
          <w:noProof/>
          <w:vertAlign w:val="superscript"/>
        </w:rPr>
        <w:t>8,23,29,32,33</w:t>
      </w:r>
      <w:r w:rsidR="00C13A60">
        <w:fldChar w:fldCharType="end"/>
      </w:r>
      <w:r w:rsidR="00C13A60">
        <w:t xml:space="preserve"> However, </w:t>
      </w:r>
      <w:r w:rsidR="00C13A60" w:rsidRPr="003D5522">
        <w:rPr>
          <w:rFonts w:ascii="Arial" w:hAnsi="Arial" w:cs="Arial"/>
        </w:rPr>
        <w:t>∆</w:t>
      </w:r>
      <w:r w:rsidR="00C13A60" w:rsidRPr="003D5522">
        <w:t>pK</w:t>
      </w:r>
      <w:r w:rsidR="00C13A60" w:rsidRPr="003D5522">
        <w:rPr>
          <w:vertAlign w:val="subscript"/>
        </w:rPr>
        <w:t>a</w:t>
      </w:r>
      <w:r w:rsidR="00C13A60">
        <w:t xml:space="preserve"> is not perfect, as it only valid for dilute aqueous solutions. This is because it was experimentally found</w:t>
      </w:r>
      <w:r w:rsidR="00690782">
        <w:t>:</w:t>
      </w:r>
      <w:r w:rsidR="00C13A60">
        <w:t xml:space="preserve"> protic primary amines  have good proton transfer and equilibrium lies towards ionic species; protic tertiary amines have a low proton transfer which was fo</w:t>
      </w:r>
      <w:r w:rsidR="00CF61CA">
        <w:t>u</w:t>
      </w:r>
      <w:r w:rsidR="00C13A60">
        <w:t>nd using a Walden plot illustrating the presence of neutral non-ionic species.</w:t>
      </w:r>
      <w:r w:rsidR="00C13A60">
        <w:fldChar w:fldCharType="begin" w:fldLock="1"/>
      </w:r>
      <w:r w:rsidR="00C13A60">
        <w:instrText>ADDIN CSL_CITATION {"citationItems":[{"id":"ITEM-1","itemData":{"DOI":"10.1039/c0cp00239a","ISSN":"1463-9076","abstract":"Proton transfer in protic ionic liquids is poorly understood. Some acid/base proton transfer reactions do not proceed to the extent that is expected from ΔpKaaq data from aqueous solutions, yet some do. In this work we have investigated protic ionic liquids obtained by proton transfer from a common acid, acetic acid, to a range of amine bases of similar pKaaq values. Probe indicator observations, transport property data allowing the construction of Walden plots and computational studies all suggest that there is a clear distinction between the behaviour of simple primary vs. tertiary amines, the proton transfer being more complete in the former case than the latter. The origins of this seem to be related to the hydrogen bonding ability of the ammonium ions in providing a good solvating environment for the ions produced by the proton transfer.","author":[{"dropping-particle":"","family":"Stoimenovski","given":"Jelena","non-dropping-particle":"","parse-names":false,"suffix":""},{"dropping-particle":"","family":"Izgorodina","given":"Ekaterina I.","non-dropping-particle":"","parse-names":false,"suffix":""},{"dropping-particle":"","family":"MacFarlane","given":"Douglas R.","non-dropping-particle":"","parse-names":false,"suffix":""}],"container-title":"Physical Chemistry Chemical Physics","id":"ITEM-1","issue":"35","issued":{"date-parts":[["2010","8","25"]]},"page":"10341","publisher":"The Royal Society of Chemistry","title":"Ionicity and proton transfer in protic ionic liquids","type":"article-journal","volume":"12"},"uris":["http://www.mendeley.com/documents/?uuid=670c2b95-9801-3dea-aa3f-758d82d2c35f"]}],"mendeley":{"formattedCitation":"&lt;sup&gt;34&lt;/sup&gt;","plainTextFormattedCitation":"34","previouslyFormattedCitation":"&lt;sup&gt;34&lt;/sup&gt;"},"properties":{"noteIndex":0},"schema":"https://github.com/citation-style-language/schema/raw/master/csl-citation.json"}</w:instrText>
      </w:r>
      <w:r w:rsidR="00C13A60">
        <w:fldChar w:fldCharType="separate"/>
      </w:r>
      <w:r w:rsidR="00C13A60" w:rsidRPr="00F84F27">
        <w:rPr>
          <w:noProof/>
          <w:vertAlign w:val="superscript"/>
        </w:rPr>
        <w:t>34</w:t>
      </w:r>
      <w:r w:rsidR="00C13A60">
        <w:fldChar w:fldCharType="end"/>
      </w:r>
      <w:r w:rsidR="00C13A60">
        <w:t xml:space="preserve"> This observation was also found computationally using [N</w:t>
      </w:r>
      <w:r w:rsidR="00C13A60">
        <w:rPr>
          <w:vertAlign w:val="subscript"/>
        </w:rPr>
        <w:t>3000</w:t>
      </w:r>
      <w:r w:rsidR="00C13A60">
        <w:t>]</w:t>
      </w:r>
      <w:r w:rsidR="00C13A60">
        <w:rPr>
          <w:vertAlign w:val="superscript"/>
        </w:rPr>
        <w:t>+</w:t>
      </w:r>
      <w:r w:rsidR="00C13A60">
        <w:t>, [N</w:t>
      </w:r>
      <w:r w:rsidR="00C13A60">
        <w:rPr>
          <w:vertAlign w:val="subscript"/>
        </w:rPr>
        <w:t>4000</w:t>
      </w:r>
      <w:r w:rsidR="00C13A60">
        <w:t>]</w:t>
      </w:r>
      <w:r w:rsidR="00C13A60">
        <w:rPr>
          <w:vertAlign w:val="superscript"/>
        </w:rPr>
        <w:t xml:space="preserve">+ </w:t>
      </w:r>
      <w:r w:rsidR="00C13A60">
        <w:t>and  [N</w:t>
      </w:r>
      <w:r w:rsidR="00C13A60">
        <w:rPr>
          <w:vertAlign w:val="subscript"/>
        </w:rPr>
        <w:t>4110</w:t>
      </w:r>
      <w:r w:rsidR="00C13A60">
        <w:t>]</w:t>
      </w:r>
      <w:r w:rsidR="00C13A60">
        <w:rPr>
          <w:vertAlign w:val="superscript"/>
        </w:rPr>
        <w:t>+</w:t>
      </w:r>
      <w:r w:rsidR="00C13A60">
        <w:t xml:space="preserve"> acetate.</w:t>
      </w:r>
      <w:r w:rsidR="00C13A60">
        <w:fldChar w:fldCharType="begin" w:fldLock="1"/>
      </w:r>
      <w:r w:rsidR="00C13A60">
        <w:instrText>ADDIN CSL_CITATION {"citationItems":[{"id":"ITEM-1","itemData":{"DOI":"10.1021/acs.jpcb.8b01631","ISSN":"1520-6106","abstract":"Protic ionic liquids (PILs) form through proton transfer from a Brønsted acid to a Brønsted base. In this work we use molecular dynamics simulation to study how PIL properties vary with χ, the extent of the proton transfer reaction. Three PILs are considered: N-propylammonium acetate, [N3][Ac], N-butylammonium acetate, [N4][Ac], and N,N-dimethylbutylammonium acetate, [N114][Ac]. In all cases density and viscosity increase with increasing χ, while diffusivities of all species decrease with increasing χ. In each PIL the ionic conductivity exhibits a maximum at intermediate χ due to competition between increasing ion concentration and decreasing ion mobility. Ionicity analysis suggests that strongly correlated behavior is present at all χ. Finally, we determine the χ for which the properties of each simulated PIL best agree with experimental data; these are χ = 0.86, 0.80, and 0.18 for [N3][Ac], [N4][Ac], and [N114][Ac], respectively. These results suggest that proton transfer is nearly complete in the prima...","author":[{"dropping-particle":"","family":"Nasrabadi","given":"Amir Taghavi","non-dropping-particle":"","parse-names":false,"suffix":""},{"dropping-particle":"","family":"Gelb","given":"Lev D.","non-dropping-particle":"","parse-names":false,"suffix":""}],"container-title":"The Journal of Physical Chemistry B","id":"ITEM-1","issue":"22","issued":{"date-parts":[["2018","6","7"]]},"page":"5961-5971","publisher":"American Chemical Society","title":"How Proton Transfer Equilibria Influence Ionic Liquid Properties: Molecular Simulations of Alkylammonium Acetates","type":"article-journal","volume":"122"},"uris":["http://www.mendeley.com/documents/?uuid=6e9527c2-f9c4-33be-ab4f-02eb1c1725a3"]}],"mendeley":{"formattedCitation":"&lt;sup&gt;35&lt;/sup&gt;","plainTextFormattedCitation":"35","previouslyFormattedCitation":"&lt;sup&gt;35&lt;/sup&gt;"},"properties":{"noteIndex":0},"schema":"https://github.com/citation-style-language/schema/raw/master/csl-citation.json"}</w:instrText>
      </w:r>
      <w:r w:rsidR="00C13A60">
        <w:fldChar w:fldCharType="separate"/>
      </w:r>
      <w:r w:rsidR="00C13A60" w:rsidRPr="00F84F27">
        <w:rPr>
          <w:noProof/>
          <w:vertAlign w:val="superscript"/>
        </w:rPr>
        <w:t>35</w:t>
      </w:r>
      <w:r w:rsidR="00C13A60">
        <w:fldChar w:fldCharType="end"/>
      </w:r>
      <w:r w:rsidR="00C13A60">
        <w:t xml:space="preserve"> Another tool used for measuring the vapour pressure is an integral Knudsen </w:t>
      </w:r>
      <w:r w:rsidR="00690782">
        <w:t>effusion</w:t>
      </w:r>
      <w:r w:rsidR="00690782">
        <w:t xml:space="preserve"> </w:t>
      </w:r>
      <w:r w:rsidR="00C13A60">
        <w:t>method.</w:t>
      </w:r>
      <w:r w:rsidR="00C13A60">
        <w:fldChar w:fldCharType="begin" w:fldLock="1"/>
      </w:r>
      <w:r w:rsidR="00C13A60">
        <w:instrText xml:space="preserve">ADDIN CSL_CITATION {"citationItems":[{"id":"ITEM-1","itemData":{"DOI":"10.1039/c004197a","ISSN":"1463-9076","abstract":"The temperature at which the vapour phase of the ionic liquids (ILs) 1-ethyl-3-methylimidazolium bis[(trifluoromethane)sulfonyl]imide, [C2C1Im][Tf2N], and 1-ethyl-3-methylimidazolium ethylsulfate, [C2C1Im][EtOSO3], can be detected was investigated using line-of-sight mass spectrometry (LOSMS). By optimising the detection system used in previous experiments, the lowest temperature for which vapour was detected for [C2C1Im][Tf2N] was </w:instrText>
      </w:r>
      <w:r w:rsidR="00C13A60">
        <w:rPr>
          <w:rFonts w:ascii="Cambria Math" w:hAnsi="Cambria Math" w:cs="Cambria Math"/>
        </w:rPr>
        <w:instrText>∼</w:instrText>
      </w:r>
      <w:r w:rsidR="00C13A60">
        <w:instrText xml:space="preserve">340 K, whereas for [C2C1Im][EtOSO3] it was </w:instrText>
      </w:r>
      <w:r w:rsidR="00C13A60">
        <w:rPr>
          <w:rFonts w:ascii="Cambria Math" w:hAnsi="Cambria Math" w:cs="Cambria Math"/>
        </w:rPr>
        <w:instrText>∼</w:instrText>
      </w:r>
      <w:r w:rsidR="00C13A60">
        <w:instrText xml:space="preserve">390 K. Initial investigations also show that the temperature at which measurements are made affects the enthalpy of vaporisation at 298 K, </w:instrText>
      </w:r>
      <w:r w:rsidR="00C13A60">
        <w:rPr>
          <w:rFonts w:ascii="Calibri" w:hAnsi="Calibri" w:cs="Calibri"/>
        </w:rPr>
        <w:instrText>Δ</w:instrText>
      </w:r>
      <w:r w:rsidR="00C13A60">
        <w:instrText xml:space="preserve">vapH298. The reasons for these differences in </w:instrText>
      </w:r>
      <w:r w:rsidR="00C13A60">
        <w:rPr>
          <w:rFonts w:ascii="Calibri" w:hAnsi="Calibri" w:cs="Calibri"/>
        </w:rPr>
        <w:instrText>Δ</w:instrText>
      </w:r>
      <w:r w:rsidR="00C13A60">
        <w:instrText>vapH298 with respect to temperature are discussed. The vapour pressure of both ILs is estimated at far lower temperatures than previously achieved and extrapolations to room temperature are given.","author":[{"dropping-particle":"","family":"Lovelock","given":"Kevin R. J.","non-dropping-particle":"","parse-names":false,"suffix":""},{"dropping-particle":"","family":"Deyko","given":"Alexey","non-dropping-particle":"","parse-names":false,"suffix":""},{"dropping-particle":"","family":"Licence","given":"Peter","non-dropping-particle":"","parse-names":false,"suffix":""},{"dropping-particle":"","family":"Jones","given":"Robert G.","non-dropping-particle":"","parse-names":false,"suffix":""}],"container-title":"Physical Chemistry Chemical Physics","id":"ITEM-1","issue":"31","issued":{"date-parts":[["2010","7","29"]]},"page":"8893","publisher":"The Royal Society of Chemistry","title":"Vaporisation of an ionic liquid near room temperature","type":"article-journal","volume":"12"},"uris":["http://www.mendeley.com/documents/?uuid=5d4bfdac-3ffa-4c52-bc08-3b66c7d57200"]},{"id":"ITEM-2","itemData":{"DOI":"10.1021/JP060896F","abstract":"Vapor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Verevkin","given":"and","non-dropping-particle":"","parse-names":false,"suffix":""},{"dropping-particle":"","family":"Heintz","given":"Andreas","non-dropping-particle":"","parse-names":false,"suffix":""}],"id":"ITEM-2","issued":{"date-parts":[["2006"]]},"publisher":"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36,37&lt;/sup&gt;","plainTextFormattedCitation":"36,37","previouslyFormattedCitation":"&lt;sup&gt;36,37&lt;/sup&gt;"},"properties":{"noteIndex":0},"schema":"https://github.com/citation-style-language/schema/raw/master/csl-citation.json"}</w:instrText>
      </w:r>
      <w:r w:rsidR="00C13A60">
        <w:fldChar w:fldCharType="separate"/>
      </w:r>
      <w:r w:rsidR="00C13A60" w:rsidRPr="00F84F27">
        <w:rPr>
          <w:noProof/>
          <w:vertAlign w:val="superscript"/>
        </w:rPr>
        <w:t>36,37</w:t>
      </w:r>
      <w:r w:rsidR="00C13A60">
        <w:fldChar w:fldCharType="end"/>
      </w:r>
      <w:r w:rsidR="00C13A60">
        <w:t xml:space="preserve"> Vapour pressure measurements have been limited to recording values for AILs as this is experimentally difficult to do. AIL vapour pressures recorded so far have been between 430 – 600 K for [C</w:t>
      </w:r>
      <w:r w:rsidR="00C13A60">
        <w:rPr>
          <w:vertAlign w:val="subscript"/>
        </w:rPr>
        <w:t>4</w:t>
      </w:r>
      <w:r w:rsidR="00C13A60">
        <w:t>C</w:t>
      </w:r>
      <w:r w:rsidR="00C13A60">
        <w:rPr>
          <w:vertAlign w:val="subscript"/>
        </w:rPr>
        <w:t>1</w:t>
      </w:r>
      <w:r w:rsidR="00C13A60">
        <w:t>im][N(CN)</w:t>
      </w:r>
      <w:r w:rsidR="00C13A60">
        <w:rPr>
          <w:vertAlign w:val="subscript"/>
        </w:rPr>
        <w:t>2</w:t>
      </w:r>
      <w:r w:rsidR="00C13A60">
        <w:t>] and [C</w:t>
      </w:r>
      <w:r w:rsidR="00C13A60">
        <w:rPr>
          <w:vertAlign w:val="subscript"/>
        </w:rPr>
        <w:t>n</w:t>
      </w:r>
      <w:r w:rsidR="00C13A60">
        <w:t>C</w:t>
      </w:r>
      <w:r w:rsidR="00C13A60">
        <w:rPr>
          <w:vertAlign w:val="subscript"/>
        </w:rPr>
        <w:t>1</w:t>
      </w:r>
      <w:r w:rsidR="00C13A60">
        <w:t>im][N(Tf</w:t>
      </w:r>
      <w:r w:rsidR="00C13A60">
        <w:rPr>
          <w:vertAlign w:val="subscript"/>
        </w:rPr>
        <w:t>2</w:t>
      </w:r>
      <w:r w:rsidR="00C13A60">
        <w:t>)] where n = 2 – 8.</w:t>
      </w:r>
      <w:r w:rsidR="00C13A60">
        <w:fldChar w:fldCharType="begin" w:fldLock="1"/>
      </w:r>
      <w:r w:rsidR="00C13A60">
        <w:instrText xml:space="preserve">ADDIN CSL_CITATION {"citationItems":[{"id":"ITEM-1","itemData":{"DOI":"10.1039/c004197a","ISSN":"1463-9076","abstract":"The temperature at which the vapour phase of the ionic liquids (ILs) 1-ethyl-3-methylimidazolium bis[(trifluoromethane)sulfonyl]imide, [C2C1Im][Tf2N], and 1-ethyl-3-methylimidazolium ethylsulfate, [C2C1Im][EtOSO3], can be detected was investigated using line-of-sight mass spectrometry (LOSMS). By optimising the detection system used in previous experiments, the lowest temperature for which vapour was detected for [C2C1Im][Tf2N] was </w:instrText>
      </w:r>
      <w:r w:rsidR="00C13A60">
        <w:rPr>
          <w:rFonts w:ascii="Cambria Math" w:hAnsi="Cambria Math" w:cs="Cambria Math"/>
        </w:rPr>
        <w:instrText>∼</w:instrText>
      </w:r>
      <w:r w:rsidR="00C13A60">
        <w:instrText xml:space="preserve">340 K, whereas for [C2C1Im][EtOSO3] it was </w:instrText>
      </w:r>
      <w:r w:rsidR="00C13A60">
        <w:rPr>
          <w:rFonts w:ascii="Cambria Math" w:hAnsi="Cambria Math" w:cs="Cambria Math"/>
        </w:rPr>
        <w:instrText>∼</w:instrText>
      </w:r>
      <w:r w:rsidR="00C13A60">
        <w:instrText>390 K. Initial investigations also show that the temperature at which measurements are made affects the enthalpy of vaporisation at 298 K, ΔvapH298. The reasons for these differences in ΔvapH298 with respect to temperature are discussed. The vapour pressure of both ILs is estimated at far lower temperatures than previously achieved and extrapolations to room temperature are given.","author":[{"dropping-particle":"","family":"Lovelock","given":"Kevin R. J.","non-dropping-particle":"","parse-names":false,"suffix":""},{"dropping-particle":"","family":"Deyko","given":"Alexey","non-dropping-particle":"","parse-names":false,"suffix":""},{"dropping-particle":"","family":"Licence","given":"Peter","non-dropping-particle":"","parse-names":false,"suffix":""},{"dropping-particle":"","family":"Jones","given":"Robert G.","non-dropping-particle":"","parse-names":false,"suffix":""}],"container-title":"Physical Chemistry Chemical Physics","id":"ITEM-1","issue":"31","issued":{"date-parts":[["2010","7","29"]]},"page":"8893","publisher":"The Royal Society of Chemistry","title":"Vaporisation of an ionic liquid near room temperature","type":"article-journal","volume":"12"},"uris":["http://www.mendeley.com/documents/?uuid=5d4bfdac-3ffa-4c52-bc08-3b66c7d57200"]},{"id":"ITEM-2","itemData":{"DOI":"10.1021/JP060896F","abstract":"Vapor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Verevkin","given":"and","non-dropping-particle":"","parse-names":false,"suffix":""},{"dropping-particle":"","family":"Heintz","given":"Andreas","non-dropping-particle":"","parse-names":false,"suffix":""}],"id":"ITEM-2","issued":{"date-parts":[["2006"]]},"publisher":"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36,37&lt;/sup&gt;","plainTextFormattedCitation":"36,37","previouslyFormattedCitation":"&lt;sup&gt;36,37&lt;/sup&gt;"},"properties":{"noteIndex":0},"schema":"https://github.com/citation-style-language/schema/raw/master/csl-citation.json"}</w:instrText>
      </w:r>
      <w:r w:rsidR="00C13A60">
        <w:fldChar w:fldCharType="separate"/>
      </w:r>
      <w:r w:rsidR="00C13A60" w:rsidRPr="00F84F27">
        <w:rPr>
          <w:noProof/>
          <w:vertAlign w:val="superscript"/>
        </w:rPr>
        <w:t>36,37</w:t>
      </w:r>
      <w:r w:rsidR="00C13A60">
        <w:fldChar w:fldCharType="end"/>
      </w:r>
      <w:r w:rsidR="00C13A60">
        <w:t xml:space="preserve"> No data has been found in literature regarding vapour pressure measurements for PILs. </w:t>
      </w:r>
    </w:p>
    <w:tbl>
      <w:tblPr>
        <w:tblStyle w:val="TableGrid"/>
        <w:tblW w:w="5000" w:type="dxa"/>
        <w:tblLook w:val="04A0" w:firstRow="1" w:lastRow="0" w:firstColumn="1" w:lastColumn="0" w:noHBand="0" w:noVBand="1"/>
      </w:tblPr>
      <w:tblGrid>
        <w:gridCol w:w="1701"/>
        <w:gridCol w:w="1985"/>
        <w:gridCol w:w="1314"/>
      </w:tblGrid>
      <w:tr w:rsidR="00CF61CA" w14:paraId="0A70EFA5" w14:textId="77777777" w:rsidTr="00CF61CA">
        <w:trPr>
          <w:trHeight w:val="111"/>
        </w:trPr>
        <w:tc>
          <w:tcPr>
            <w:tcW w:w="5000" w:type="dxa"/>
            <w:gridSpan w:val="3"/>
            <w:tcBorders>
              <w:top w:val="nil"/>
              <w:left w:val="nil"/>
              <w:bottom w:val="single" w:sz="12" w:space="0" w:color="auto"/>
              <w:right w:val="nil"/>
            </w:tcBorders>
            <w:vAlign w:val="center"/>
          </w:tcPr>
          <w:p w14:paraId="4D59D5EE" w14:textId="77777777" w:rsidR="00CF61CA" w:rsidRDefault="00CF61CA" w:rsidP="00D66BEC">
            <w:pPr>
              <w:pStyle w:val="RSCB02ArticleText"/>
              <w:spacing w:after="80"/>
              <w:jc w:val="left"/>
              <w:rPr>
                <w:b/>
              </w:rPr>
            </w:pPr>
            <w:r>
              <w:rPr>
                <w:b/>
              </w:rPr>
              <w:t>T</w:t>
            </w:r>
            <w:r w:rsidRPr="00CF61CA">
              <w:rPr>
                <w:rFonts w:cstheme="minorBidi"/>
                <w:b/>
                <w:w w:val="100"/>
                <w:sz w:val="16"/>
                <w:szCs w:val="16"/>
              </w:rPr>
              <w:t>able 1</w:t>
            </w:r>
            <w:r>
              <w:rPr>
                <w:rFonts w:cstheme="minorBidi"/>
                <w:b/>
                <w:w w:val="100"/>
                <w:sz w:val="16"/>
                <w:szCs w:val="16"/>
              </w:rPr>
              <w:t xml:space="preserve">     </w:t>
            </w:r>
            <w:r w:rsidRPr="00CF61CA">
              <w:rPr>
                <w:rFonts w:ascii="Calibri Light" w:hAnsi="Calibri Light" w:cstheme="minorBidi"/>
                <w:w w:val="100"/>
                <w:sz w:val="16"/>
                <w:szCs w:val="16"/>
              </w:rPr>
              <w:t>Vapour pressures of common solvents and AILs at 184 °C</w:t>
            </w:r>
          </w:p>
        </w:tc>
      </w:tr>
      <w:tr w:rsidR="00CF61CA" w14:paraId="2D95967C" w14:textId="77777777" w:rsidTr="004E3BEB">
        <w:trPr>
          <w:trHeight w:val="190"/>
        </w:trPr>
        <w:tc>
          <w:tcPr>
            <w:tcW w:w="1701" w:type="dxa"/>
            <w:tcBorders>
              <w:top w:val="single" w:sz="12" w:space="0" w:color="auto"/>
              <w:left w:val="nil"/>
              <w:bottom w:val="single" w:sz="12" w:space="0" w:color="auto"/>
              <w:right w:val="nil"/>
            </w:tcBorders>
            <w:vAlign w:val="center"/>
          </w:tcPr>
          <w:p w14:paraId="29A63ACD" w14:textId="77777777" w:rsidR="00CF61CA" w:rsidRDefault="00CF61CA" w:rsidP="00D66BEC">
            <w:pPr>
              <w:pStyle w:val="RSCB02ArticleText"/>
              <w:spacing w:after="80"/>
              <w:jc w:val="left"/>
            </w:pPr>
            <w:r w:rsidRPr="000C2FCE">
              <w:rPr>
                <w:b/>
              </w:rPr>
              <w:t>Species</w:t>
            </w:r>
          </w:p>
        </w:tc>
        <w:tc>
          <w:tcPr>
            <w:tcW w:w="1985" w:type="dxa"/>
            <w:tcBorders>
              <w:top w:val="single" w:sz="12" w:space="0" w:color="auto"/>
              <w:left w:val="nil"/>
              <w:bottom w:val="single" w:sz="12" w:space="0" w:color="auto"/>
              <w:right w:val="nil"/>
            </w:tcBorders>
            <w:vAlign w:val="center"/>
          </w:tcPr>
          <w:p w14:paraId="692A843D" w14:textId="77777777" w:rsidR="00CF61CA" w:rsidRDefault="00CF61CA" w:rsidP="00D66BEC">
            <w:pPr>
              <w:pStyle w:val="RSCB02ArticleText"/>
              <w:spacing w:after="80"/>
              <w:jc w:val="left"/>
            </w:pPr>
            <w:r w:rsidRPr="000C2FCE">
              <w:rPr>
                <w:b/>
              </w:rPr>
              <w:t>Vapour Pressure /</w:t>
            </w:r>
            <w:r>
              <w:rPr>
                <w:b/>
              </w:rPr>
              <w:t xml:space="preserve"> </w:t>
            </w:r>
            <w:r w:rsidRPr="000C2FCE">
              <w:rPr>
                <w:b/>
              </w:rPr>
              <w:t>Pa</w:t>
            </w:r>
            <w:r>
              <w:rPr>
                <w:b/>
              </w:rPr>
              <w:t xml:space="preserve"> </w:t>
            </w:r>
          </w:p>
        </w:tc>
        <w:tc>
          <w:tcPr>
            <w:tcW w:w="1314" w:type="dxa"/>
            <w:tcBorders>
              <w:top w:val="single" w:sz="12" w:space="0" w:color="auto"/>
              <w:left w:val="nil"/>
              <w:bottom w:val="single" w:sz="12" w:space="0" w:color="auto"/>
              <w:right w:val="nil"/>
            </w:tcBorders>
            <w:vAlign w:val="center"/>
          </w:tcPr>
          <w:p w14:paraId="1F201A17" w14:textId="440B2421" w:rsidR="00CF61CA" w:rsidRPr="000C2FCE" w:rsidRDefault="00F45908" w:rsidP="00D66BEC">
            <w:pPr>
              <w:pStyle w:val="RSCB02ArticleText"/>
              <w:spacing w:after="80"/>
              <w:jc w:val="left"/>
              <w:rPr>
                <w:b/>
              </w:rPr>
            </w:pPr>
            <w:r>
              <w:rPr>
                <w:b/>
              </w:rPr>
              <w:t>Distil</w:t>
            </w:r>
            <w:r w:rsidR="00CF61CA">
              <w:rPr>
                <w:b/>
              </w:rPr>
              <w:t xml:space="preserve"> / 1 atm</w:t>
            </w:r>
          </w:p>
        </w:tc>
      </w:tr>
      <w:tr w:rsidR="00CF61CA" w14:paraId="6D5CD1F3" w14:textId="77777777" w:rsidTr="004E3BEB">
        <w:trPr>
          <w:trHeight w:val="63"/>
        </w:trPr>
        <w:tc>
          <w:tcPr>
            <w:tcW w:w="1701" w:type="dxa"/>
            <w:tcBorders>
              <w:top w:val="single" w:sz="12" w:space="0" w:color="auto"/>
              <w:left w:val="nil"/>
              <w:bottom w:val="nil"/>
              <w:right w:val="nil"/>
            </w:tcBorders>
            <w:vAlign w:val="center"/>
          </w:tcPr>
          <w:p w14:paraId="5EBADA61" w14:textId="77777777" w:rsidR="00CF61CA" w:rsidRDefault="00CF61CA" w:rsidP="00D66BEC">
            <w:pPr>
              <w:pStyle w:val="RSCB02ArticleText"/>
              <w:spacing w:after="80"/>
              <w:jc w:val="left"/>
            </w:pPr>
            <w:r>
              <w:t>DMSO</w:t>
            </w:r>
            <w:r>
              <w:fldChar w:fldCharType="begin" w:fldLock="1"/>
            </w:r>
            <w:r>
              <w:instrText>ADDIN CSL_CITATION {"citationItems":[{"id":"ITEM-1","itemData":{"URL":"http://webbook.nist.gov/chemistry/","author":[{"dropping-particle":"","family":"Chemistry WebBook","given":"","non-dropping-particle":"","parse-names":false,"suffix":""}],"id":"ITEM-1","issued":{"date-parts":[["0"]]},"title":"National Institute of Standards and Technology (NIST)","type":"webpage"},"uris":["http://www.mendeley.com/documents/?uuid=6006073c-37b0-40d0-a14e-c3013fa0666c"]}],"mendeley":{"formattedCitation":"&lt;sup&gt;38&lt;/sup&gt;","plainTextFormattedCitation":"38","previouslyFormattedCitation":"&lt;sup&gt;38&lt;/sup&gt;"},"properties":{"noteIndex":0},"schema":"https://github.com/citation-style-language/schema/raw/master/csl-citation.json"}</w:instrText>
            </w:r>
            <w:r>
              <w:fldChar w:fldCharType="separate"/>
            </w:r>
            <w:r w:rsidRPr="00F84F27">
              <w:rPr>
                <w:noProof/>
                <w:vertAlign w:val="superscript"/>
              </w:rPr>
              <w:t>38</w:t>
            </w:r>
            <w:r>
              <w:fldChar w:fldCharType="end"/>
            </w:r>
          </w:p>
        </w:tc>
        <w:tc>
          <w:tcPr>
            <w:tcW w:w="1985" w:type="dxa"/>
            <w:tcBorders>
              <w:top w:val="single" w:sz="12" w:space="0" w:color="auto"/>
              <w:left w:val="nil"/>
              <w:bottom w:val="nil"/>
              <w:right w:val="nil"/>
            </w:tcBorders>
            <w:vAlign w:val="center"/>
          </w:tcPr>
          <w:p w14:paraId="41589215" w14:textId="77777777" w:rsidR="00CF61CA" w:rsidRPr="0033549B" w:rsidRDefault="00CF61CA" w:rsidP="00D66BEC">
            <w:pPr>
              <w:pStyle w:val="RSCB02ArticleText"/>
              <w:spacing w:after="80"/>
              <w:jc w:val="left"/>
              <w:rPr>
                <w:vertAlign w:val="superscript"/>
              </w:rPr>
            </w:pPr>
            <w:r w:rsidRPr="00E874C1">
              <w:t>5</w:t>
            </w:r>
            <w:r>
              <w:t>.</w:t>
            </w:r>
            <w:r w:rsidRPr="00E874C1">
              <w:t>6</w:t>
            </w:r>
            <w:r>
              <w:t xml:space="preserve"> x 10</w:t>
            </w:r>
            <w:r>
              <w:rPr>
                <w:vertAlign w:val="superscript"/>
              </w:rPr>
              <w:t>4</w:t>
            </w:r>
          </w:p>
        </w:tc>
        <w:tc>
          <w:tcPr>
            <w:tcW w:w="1314" w:type="dxa"/>
            <w:tcBorders>
              <w:top w:val="single" w:sz="12" w:space="0" w:color="auto"/>
              <w:left w:val="nil"/>
              <w:bottom w:val="nil"/>
              <w:right w:val="nil"/>
            </w:tcBorders>
            <w:vAlign w:val="center"/>
          </w:tcPr>
          <w:p w14:paraId="7DE8F71B" w14:textId="77777777" w:rsidR="00CF61CA" w:rsidRPr="00E874C1" w:rsidRDefault="00CF61CA" w:rsidP="00D66BEC">
            <w:pPr>
              <w:pStyle w:val="RSCB02ArticleText"/>
              <w:spacing w:after="80"/>
              <w:jc w:val="left"/>
            </w:pPr>
            <w:r>
              <w:t>No</w:t>
            </w:r>
          </w:p>
        </w:tc>
      </w:tr>
      <w:tr w:rsidR="00CF61CA" w14:paraId="20528B1E" w14:textId="77777777" w:rsidTr="004E3BEB">
        <w:trPr>
          <w:trHeight w:val="63"/>
        </w:trPr>
        <w:tc>
          <w:tcPr>
            <w:tcW w:w="1701" w:type="dxa"/>
            <w:tcBorders>
              <w:top w:val="nil"/>
              <w:left w:val="nil"/>
              <w:bottom w:val="nil"/>
              <w:right w:val="nil"/>
            </w:tcBorders>
            <w:vAlign w:val="center"/>
          </w:tcPr>
          <w:p w14:paraId="1CEF3CF5" w14:textId="77777777" w:rsidR="00CF61CA" w:rsidRDefault="00CF61CA" w:rsidP="00D66BEC">
            <w:pPr>
              <w:pStyle w:val="RSCB02ArticleText"/>
              <w:spacing w:after="80"/>
              <w:jc w:val="left"/>
            </w:pPr>
            <w:r>
              <w:t xml:space="preserve">Ethanol </w:t>
            </w:r>
            <w:r>
              <w:fldChar w:fldCharType="begin" w:fldLock="1"/>
            </w:r>
            <w:r>
              <w:instrText>ADDIN CSL_CITATION {"citationItems":[{"id":"ITEM-1","itemData":{"URL":"http://webbook.nist.gov/chemistry/","author":[{"dropping-particle":"","family":"Chemistry WebBook","given":"","non-dropping-particle":"","parse-names":false,"suffix":""}],"id":"ITEM-1","issued":{"date-parts":[["0"]]},"title":"National Institute of Standards and Technology (NIST)","type":"webpage"},"uris":["http://www.mendeley.com/documents/?uuid=6006073c-37b0-40d0-a14e-c3013fa0666c"]}],"mendeley":{"formattedCitation":"&lt;sup&gt;38&lt;/sup&gt;","plainTextFormattedCitation":"38","previouslyFormattedCitation":"&lt;sup&gt;38&lt;/sup&gt;"},"properties":{"noteIndex":0},"schema":"https://github.com/citation-style-language/schema/raw/master/csl-citation.json"}</w:instrText>
            </w:r>
            <w:r>
              <w:fldChar w:fldCharType="separate"/>
            </w:r>
            <w:r w:rsidRPr="00F84F27">
              <w:rPr>
                <w:noProof/>
                <w:vertAlign w:val="superscript"/>
              </w:rPr>
              <w:t>38</w:t>
            </w:r>
            <w:r>
              <w:fldChar w:fldCharType="end"/>
            </w:r>
          </w:p>
        </w:tc>
        <w:tc>
          <w:tcPr>
            <w:tcW w:w="1985" w:type="dxa"/>
            <w:tcBorders>
              <w:top w:val="nil"/>
              <w:left w:val="nil"/>
              <w:bottom w:val="nil"/>
              <w:right w:val="nil"/>
            </w:tcBorders>
            <w:vAlign w:val="center"/>
          </w:tcPr>
          <w:p w14:paraId="21024937" w14:textId="77777777" w:rsidR="00CF61CA" w:rsidRDefault="00CF61CA" w:rsidP="00D66BEC">
            <w:pPr>
              <w:pStyle w:val="RSCB02ArticleText"/>
              <w:spacing w:after="80"/>
              <w:jc w:val="left"/>
            </w:pPr>
            <w:r>
              <w:t>2.0 x 10</w:t>
            </w:r>
            <w:r>
              <w:rPr>
                <w:vertAlign w:val="superscript"/>
              </w:rPr>
              <w:t>6</w:t>
            </w:r>
          </w:p>
        </w:tc>
        <w:tc>
          <w:tcPr>
            <w:tcW w:w="1314" w:type="dxa"/>
            <w:tcBorders>
              <w:top w:val="nil"/>
              <w:left w:val="nil"/>
              <w:bottom w:val="nil"/>
              <w:right w:val="nil"/>
            </w:tcBorders>
            <w:vAlign w:val="center"/>
          </w:tcPr>
          <w:p w14:paraId="6FBF7E05" w14:textId="77777777" w:rsidR="00CF61CA" w:rsidRDefault="00CF61CA" w:rsidP="00D66BEC">
            <w:pPr>
              <w:pStyle w:val="RSCB02ArticleText"/>
              <w:spacing w:after="80"/>
              <w:jc w:val="left"/>
            </w:pPr>
            <w:r>
              <w:t>Yes</w:t>
            </w:r>
          </w:p>
        </w:tc>
      </w:tr>
      <w:tr w:rsidR="00CF61CA" w14:paraId="38C54113" w14:textId="77777777" w:rsidTr="004E3BEB">
        <w:trPr>
          <w:trHeight w:val="62"/>
        </w:trPr>
        <w:tc>
          <w:tcPr>
            <w:tcW w:w="1701" w:type="dxa"/>
            <w:tcBorders>
              <w:top w:val="nil"/>
              <w:left w:val="nil"/>
              <w:bottom w:val="nil"/>
              <w:right w:val="nil"/>
            </w:tcBorders>
            <w:vAlign w:val="center"/>
          </w:tcPr>
          <w:p w14:paraId="19AFB6C6" w14:textId="638D2EC1" w:rsidR="00CF61CA" w:rsidRPr="000C2FCE" w:rsidRDefault="00CF61CA" w:rsidP="00D66BEC">
            <w:pPr>
              <w:pStyle w:val="RSCB02ArticleText"/>
              <w:spacing w:after="80"/>
              <w:jc w:val="left"/>
            </w:pPr>
            <w:r>
              <w:t>[C</w:t>
            </w:r>
            <w:r>
              <w:rPr>
                <w:vertAlign w:val="subscript"/>
              </w:rPr>
              <w:t>4</w:t>
            </w:r>
            <w:r>
              <w:t>C</w:t>
            </w:r>
            <w:r>
              <w:rPr>
                <w:vertAlign w:val="subscript"/>
              </w:rPr>
              <w:t>1</w:t>
            </w:r>
            <w:r>
              <w:t>im][N</w:t>
            </w:r>
            <w:r w:rsidR="001D017C">
              <w:t>(</w:t>
            </w:r>
            <w:r>
              <w:t>Tf</w:t>
            </w:r>
            <w:r>
              <w:rPr>
                <w:vertAlign w:val="subscript"/>
              </w:rPr>
              <w:t>2</w:t>
            </w:r>
            <w:r w:rsidR="001D017C">
              <w:t>)</w:t>
            </w:r>
            <w:r>
              <w:t xml:space="preserve">] </w:t>
            </w:r>
            <w:r>
              <w:fldChar w:fldCharType="begin" w:fldLock="1"/>
            </w:r>
            <w:r>
              <w:instrText>ADDIN CSL_CITATION {"citationItems":[{"id":"ITEM-1","itemData":{"DOI":"10.1021/JP060896F","abstract":"Vapor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Verevkin","given":"and","non-dropping-particle":"","parse-names":false,"suffix":""},{"dropping-particle":"","family":"Heintz","given":"Andreas","non-dropping-particle":"","parse-names":false,"suffix":""}],"id":"ITEM-1","issued":{"date-parts":[["2006"]]},"publisher":"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37&lt;/sup&gt;","plainTextFormattedCitation":"37","previouslyFormattedCitation":"&lt;sup&gt;37&lt;/sup&gt;"},"properties":{"noteIndex":0},"schema":"https://github.com/citation-style-language/schema/raw/master/csl-citation.json"}</w:instrText>
            </w:r>
            <w:r>
              <w:fldChar w:fldCharType="separate"/>
            </w:r>
            <w:r w:rsidRPr="00F84F27">
              <w:rPr>
                <w:noProof/>
                <w:vertAlign w:val="superscript"/>
              </w:rPr>
              <w:t>37</w:t>
            </w:r>
            <w:r>
              <w:fldChar w:fldCharType="end"/>
            </w:r>
            <w:r>
              <w:t xml:space="preserve"> </w:t>
            </w:r>
          </w:p>
        </w:tc>
        <w:tc>
          <w:tcPr>
            <w:tcW w:w="1985" w:type="dxa"/>
            <w:tcBorders>
              <w:top w:val="nil"/>
              <w:left w:val="nil"/>
              <w:bottom w:val="nil"/>
              <w:right w:val="nil"/>
            </w:tcBorders>
            <w:vAlign w:val="center"/>
          </w:tcPr>
          <w:p w14:paraId="0503783D" w14:textId="77777777" w:rsidR="00CF61CA" w:rsidRPr="0033549B" w:rsidRDefault="00CF61CA" w:rsidP="00D66BEC">
            <w:pPr>
              <w:pStyle w:val="RSCB02ArticleText"/>
              <w:spacing w:after="80"/>
              <w:jc w:val="left"/>
            </w:pPr>
            <w:r>
              <w:t>1.3 x 10</w:t>
            </w:r>
            <w:r>
              <w:rPr>
                <w:vertAlign w:val="superscript"/>
              </w:rPr>
              <w:t>-2</w:t>
            </w:r>
          </w:p>
        </w:tc>
        <w:tc>
          <w:tcPr>
            <w:tcW w:w="1314" w:type="dxa"/>
            <w:tcBorders>
              <w:top w:val="nil"/>
              <w:left w:val="nil"/>
              <w:bottom w:val="nil"/>
              <w:right w:val="nil"/>
            </w:tcBorders>
            <w:vAlign w:val="center"/>
          </w:tcPr>
          <w:p w14:paraId="71287960" w14:textId="77777777" w:rsidR="00CF61CA" w:rsidRDefault="00CF61CA" w:rsidP="00D66BEC">
            <w:pPr>
              <w:pStyle w:val="RSCB02ArticleText"/>
              <w:spacing w:after="80"/>
              <w:jc w:val="left"/>
            </w:pPr>
            <w:r>
              <w:t>No</w:t>
            </w:r>
          </w:p>
        </w:tc>
      </w:tr>
      <w:tr w:rsidR="00CF61CA" w14:paraId="597F13BF" w14:textId="77777777" w:rsidTr="004E3BEB">
        <w:trPr>
          <w:trHeight w:val="63"/>
        </w:trPr>
        <w:tc>
          <w:tcPr>
            <w:tcW w:w="1701" w:type="dxa"/>
            <w:tcBorders>
              <w:top w:val="nil"/>
              <w:left w:val="nil"/>
              <w:bottom w:val="single" w:sz="12" w:space="0" w:color="808080" w:themeColor="background1" w:themeShade="80"/>
              <w:right w:val="nil"/>
            </w:tcBorders>
            <w:vAlign w:val="center"/>
          </w:tcPr>
          <w:p w14:paraId="025E50A5" w14:textId="6759240C" w:rsidR="00CF61CA" w:rsidRDefault="00CF61CA" w:rsidP="00D66BEC">
            <w:pPr>
              <w:pStyle w:val="RSCB02ArticleText"/>
              <w:spacing w:after="80"/>
              <w:jc w:val="left"/>
            </w:pPr>
            <w:r>
              <w:t>[C</w:t>
            </w:r>
            <w:r>
              <w:rPr>
                <w:vertAlign w:val="subscript"/>
              </w:rPr>
              <w:t>8</w:t>
            </w:r>
            <w:r>
              <w:t>C</w:t>
            </w:r>
            <w:r>
              <w:rPr>
                <w:vertAlign w:val="subscript"/>
              </w:rPr>
              <w:t>1</w:t>
            </w:r>
            <w:r>
              <w:t>im][N</w:t>
            </w:r>
            <w:r w:rsidR="001D017C">
              <w:t>(</w:t>
            </w:r>
            <w:r>
              <w:t>Tf</w:t>
            </w:r>
            <w:r>
              <w:rPr>
                <w:vertAlign w:val="subscript"/>
              </w:rPr>
              <w:t>2</w:t>
            </w:r>
            <w:r w:rsidR="001D017C">
              <w:t>)</w:t>
            </w:r>
            <w:r>
              <w:t xml:space="preserve">] </w:t>
            </w:r>
            <w:r>
              <w:fldChar w:fldCharType="begin" w:fldLock="1"/>
            </w:r>
            <w:r>
              <w:instrText>ADDIN CSL_CITATION {"citationItems":[{"id":"ITEM-1","itemData":{"DOI":"10.1021/JP060896F","abstract":"Vapor pressures for a series of 1-n-alkyl-3-methylimidazolium bis(trifluoromethylsulfonyl)imide (alkyl = ethyl, butyl, hexyl, and octyl) ionic liquids (ILs) were measured by the integral effusion Knudsen method. Thermodynamic parameters of vaporization for ILs were calculated from these data. The absence of decomposition of ILs during the vaporization process was proved by IR spectroscopy. Enthalpies of vaporization of ILs were correlated with molar volumes and surface tensions of the compounds.","author":[{"dropping-particle":"","family":"Dzmitry H.  Zaitsau","given":"","non-dropping-particle":"","parse-names":false,"suffix":""},{"dropping-particle":"","family":"Gennady J.  Kabo","given":"*","non-dropping-particle":"","parse-names":false,"suffix":""},{"dropping-particle":"","family":"Aliaksei A.  Strechan","given":"and","non-dropping-particle":"","parse-names":false,"suffix":""},{"dropping-particle":"","family":"Paulechka","given":"Yauheni U.","non-dropping-particle":"","parse-names":false,"suffix":""},{"dropping-particle":"","family":"Anna  Tschersich","given":"","non-dropping-particle":"","parse-names":false,"suffix":""},{"dropping-particle":"","family":"Sergey P.  Verevkin","given":"and","non-dropping-particle":"","parse-names":false,"suffix":""},{"dropping-particle":"","family":"Heintz","given":"Andreas","non-dropping-particle":"","parse-names":false,"suffix":""}],"id":"ITEM-1","issued":{"date-parts":[["2006"]]},"publisher":" American Chemical Society ","title":"Experimental Vapor Pressures of 1-Alkyl-3-methylimidazolium Bis(trifluoromethylsulfonyl)imides and a Correlation Scheme for Estimation of Vaporization Enthalpies of Ionic Liquids","type":"article-journal"},"uris":["http://www.mendeley.com/documents/?uuid=d2521b1a-16db-351a-a6d3-536e3d0bd66f"]}],"mendeley":{"formattedCitation":"&lt;sup&gt;37&lt;/sup&gt;","plainTextFormattedCitation":"37","previouslyFormattedCitation":"&lt;sup&gt;37&lt;/sup&gt;"},"properties":{"noteIndex":0},"schema":"https://github.com/citation-style-language/schema/raw/master/csl-citation.json"}</w:instrText>
            </w:r>
            <w:r>
              <w:fldChar w:fldCharType="separate"/>
            </w:r>
            <w:r w:rsidRPr="00F84F27">
              <w:rPr>
                <w:noProof/>
                <w:vertAlign w:val="superscript"/>
              </w:rPr>
              <w:t>37</w:t>
            </w:r>
            <w:r>
              <w:fldChar w:fldCharType="end"/>
            </w:r>
          </w:p>
        </w:tc>
        <w:tc>
          <w:tcPr>
            <w:tcW w:w="1985" w:type="dxa"/>
            <w:tcBorders>
              <w:top w:val="nil"/>
              <w:left w:val="nil"/>
              <w:bottom w:val="single" w:sz="12" w:space="0" w:color="808080" w:themeColor="background1" w:themeShade="80"/>
              <w:right w:val="nil"/>
            </w:tcBorders>
            <w:vAlign w:val="center"/>
          </w:tcPr>
          <w:p w14:paraId="77487C24" w14:textId="77777777" w:rsidR="00CF61CA" w:rsidRPr="0033549B" w:rsidRDefault="00CF61CA" w:rsidP="00D66BEC">
            <w:pPr>
              <w:pStyle w:val="RSCB02ArticleText"/>
              <w:spacing w:after="80"/>
              <w:jc w:val="left"/>
              <w:rPr>
                <w:vertAlign w:val="superscript"/>
              </w:rPr>
            </w:pPr>
            <w:r>
              <w:t>7.8 x 10</w:t>
            </w:r>
            <w:r>
              <w:rPr>
                <w:vertAlign w:val="superscript"/>
              </w:rPr>
              <w:t>-3</w:t>
            </w:r>
          </w:p>
        </w:tc>
        <w:tc>
          <w:tcPr>
            <w:tcW w:w="1314" w:type="dxa"/>
            <w:tcBorders>
              <w:top w:val="nil"/>
              <w:left w:val="nil"/>
              <w:bottom w:val="single" w:sz="12" w:space="0" w:color="808080" w:themeColor="background1" w:themeShade="80"/>
              <w:right w:val="nil"/>
            </w:tcBorders>
            <w:vAlign w:val="center"/>
          </w:tcPr>
          <w:p w14:paraId="32CF65BF" w14:textId="77777777" w:rsidR="00CF61CA" w:rsidRDefault="00CF61CA" w:rsidP="00D66BEC">
            <w:pPr>
              <w:pStyle w:val="RSCB02ArticleText"/>
              <w:spacing w:after="80"/>
              <w:jc w:val="left"/>
            </w:pPr>
            <w:r>
              <w:t>No</w:t>
            </w:r>
          </w:p>
        </w:tc>
      </w:tr>
    </w:tbl>
    <w:p w14:paraId="7B256B89" w14:textId="77777777" w:rsidR="00CF61CA" w:rsidRDefault="00CF61CA" w:rsidP="00C13A60">
      <w:pPr>
        <w:pStyle w:val="RSCB02ArticleText"/>
        <w:spacing w:after="80"/>
      </w:pPr>
    </w:p>
    <w:p w14:paraId="659B6F36" w14:textId="77777777" w:rsidR="00B70672" w:rsidRPr="003966EB" w:rsidRDefault="00B70672" w:rsidP="00B70672">
      <w:pPr>
        <w:pStyle w:val="RSCB08CHeadingIn-line"/>
        <w:rPr>
          <w:rFonts w:cs="Times New Roman"/>
          <w:b w:val="0"/>
          <w:w w:val="108"/>
          <w:szCs w:val="18"/>
        </w:rPr>
      </w:pPr>
      <w:r>
        <w:t xml:space="preserve">The vapour phase of ionic liquids </w:t>
      </w:r>
    </w:p>
    <w:p w14:paraId="170661FB" w14:textId="3376F20C" w:rsidR="00B70672" w:rsidRPr="005518D7" w:rsidRDefault="00B70672" w:rsidP="00B70672">
      <w:pPr>
        <w:pStyle w:val="RSCB02ArticleText"/>
        <w:spacing w:after="80"/>
      </w:pPr>
      <w:r>
        <w:t>ILs are commonly presumed to have a negligible vapour pressure, due to the strong interionic forces. However, distillation of an ionic liquid was first demonstrated in 2006</w:t>
      </w:r>
      <w:r w:rsidR="005518D7">
        <w:t>;</w:t>
      </w:r>
      <w:r>
        <w:t xml:space="preserve"> </w:t>
      </w:r>
      <w:r w:rsidR="005518D7">
        <w:t>A</w:t>
      </w:r>
      <w:r>
        <w:t xml:space="preserve"> Kugelrohr apparatus was used to experimentally prove</w:t>
      </w:r>
      <w:r w:rsidR="001D017C">
        <w:t xml:space="preserve"> [C</w:t>
      </w:r>
      <w:r w:rsidR="001D017C">
        <w:rPr>
          <w:vertAlign w:val="subscript"/>
        </w:rPr>
        <w:t>6</w:t>
      </w:r>
      <w:r w:rsidR="001D017C">
        <w:t>C</w:t>
      </w:r>
      <w:r w:rsidR="001D017C">
        <w:rPr>
          <w:vertAlign w:val="subscript"/>
        </w:rPr>
        <w:t>1</w:t>
      </w:r>
      <w:r w:rsidR="001D017C">
        <w:t>im]</w:t>
      </w:r>
      <w:r w:rsidR="001D017C" w:rsidRPr="001D017C">
        <w:t xml:space="preserve"> </w:t>
      </w:r>
      <w:r w:rsidR="001D017C">
        <w:t>[N(Tf</w:t>
      </w:r>
      <w:r w:rsidR="001D017C">
        <w:rPr>
          <w:vertAlign w:val="subscript"/>
        </w:rPr>
        <w:t>2</w:t>
      </w:r>
      <w:r w:rsidR="001D017C">
        <w:t>)]</w:t>
      </w:r>
      <w:r w:rsidR="001D017C">
        <w:t xml:space="preserve"> can </w:t>
      </w:r>
      <w:r>
        <w:t>be distilled between 200 – 300 °C at redu</w:t>
      </w:r>
      <w:r w:rsidR="005518D7">
        <w:t>c</w:t>
      </w:r>
      <w:r>
        <w:t>ed pressure (≤ 0.001 mbar) without detection of decomposition products, forcing this statement to be modified.</w:t>
      </w:r>
      <w:r>
        <w:fldChar w:fldCharType="begin" w:fldLock="1"/>
      </w:r>
      <w:r w:rsidR="00430119">
        <w:instrText>ADDIN CSL_CITATION {"citationItems":[{"id":"ITEM-1","itemData":{"DOI":"doi:10.1038/nature04451","abstract":"It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Widegren","non-dropping-particle":"","parse-names":false,"suffix":""}],"container-title":"Nature","id":"ITEM-1","issued":{"date-parts":[["2006"]]},"page":"831-834","title":"The distillation and volatility of ionic liquids","type":"article-journal","volume":"439"},"uris":["http://www.mendeley.com/documents/?uuid=65c78908-4d53-4785-99f1-55b0f76a572a"]}],"mendeley":{"formattedCitation":"&lt;sup&gt;39&lt;/sup&gt;","plainTextFormattedCitation":"39","previouslyFormattedCitation":"&lt;sup&gt;39&lt;/sup&gt;"},"properties":{"noteIndex":0},"schema":"https://github.com/citation-style-language/schema/raw/master/csl-citation.json"}</w:instrText>
      </w:r>
      <w:r>
        <w:fldChar w:fldCharType="separate"/>
      </w:r>
      <w:r w:rsidR="001D017C" w:rsidRPr="001D017C">
        <w:rPr>
          <w:noProof/>
          <w:vertAlign w:val="superscript"/>
        </w:rPr>
        <w:t>39</w:t>
      </w:r>
      <w:r>
        <w:fldChar w:fldCharType="end"/>
      </w:r>
      <w:r>
        <w:t xml:space="preserve"> It should be noted, that vapour pressure measurements at ambient conditions ha</w:t>
      </w:r>
      <w:r w:rsidR="005518D7">
        <w:t>ve</w:t>
      </w:r>
      <w:r>
        <w:t xml:space="preserve"> not yet been achieved for PILs and other AILs besides those mentioned above. This is because the distillate produced at ambient pressure are composed of decomposition products </w:t>
      </w:r>
      <w:r w:rsidR="005518D7">
        <w:t>as shown in table 2</w:t>
      </w:r>
      <w:r>
        <w:t>.</w:t>
      </w:r>
      <w:r>
        <w:fldChar w:fldCharType="begin" w:fldLock="1"/>
      </w:r>
      <w:r>
        <w:instrText>ADDIN CSL_CITATION {"citationItems":[{"id":"ITEM-1","itemData":{"DOI":"doi:10.1038/nature04451","abstract":"It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Widegren","non-dropping-particle":"","parse-names":false,"suffix":""}],"container-title":"Nature","id":"ITEM-1","issued":{"date-parts":[["2006"]]},"page":"831-834","title":"The distillation and volatility of ionic liquids","type":"article-journal","volume":"439"},"uris":["http://www.mendeley.com/documents/?uuid=65c78908-4d53-4785-99f1-55b0f76a572a"]}],"mendeley":{"formattedCitation":"&lt;sup&gt;39&lt;/sup&gt;","plainTextFormattedCitation":"39","previouslyFormattedCitation":"&lt;sup&gt;39&lt;/sup&gt;"},"properties":{"noteIndex":0},"schema":"https://github.com/citation-style-language/schema/raw/master/csl-citation.json"}</w:instrText>
      </w:r>
      <w:r>
        <w:fldChar w:fldCharType="separate"/>
      </w:r>
      <w:r w:rsidRPr="00F84F27">
        <w:rPr>
          <w:noProof/>
          <w:vertAlign w:val="superscript"/>
        </w:rPr>
        <w:t>39</w:t>
      </w:r>
      <w:r>
        <w:fldChar w:fldCharType="end"/>
      </w:r>
      <w:r>
        <w:t xml:space="preserve"> </w:t>
      </w:r>
      <w:r w:rsidR="005518D7">
        <w:t xml:space="preserve">Subsequently, other methods such as fourier transform ion cyclotron resonance (FT-ICR) coupled with either a line of sight mass-spectrometer (LOSMS) </w:t>
      </w:r>
      <w:r w:rsidR="005518D7">
        <w:lastRenderedPageBreak/>
        <w:t>under ultra-high vacuum or mass-spectrometer (MS) under conditions representative of a reduced pressure distillation setup (10</w:t>
      </w:r>
      <w:r w:rsidR="005518D7">
        <w:rPr>
          <w:vertAlign w:val="superscript"/>
        </w:rPr>
        <w:t>-6</w:t>
      </w:r>
      <w:r w:rsidR="005518D7">
        <w:t xml:space="preserve"> – 10</w:t>
      </w:r>
      <w:r w:rsidR="005518D7">
        <w:rPr>
          <w:vertAlign w:val="superscript"/>
        </w:rPr>
        <w:t>-4</w:t>
      </w:r>
      <w:r w:rsidR="005518D7">
        <w:t xml:space="preserve"> Pa) have been used to detect species in the vapour phase of ionic liquids.</w:t>
      </w:r>
      <w:r w:rsidR="005518D7">
        <w:fldChar w:fldCharType="begin" w:fldLock="1"/>
      </w:r>
      <w:r w:rsidR="005518D7">
        <w:instrText>ADDIN CSL_CITATION {"citationItems":[{"id":"ITEM-1","itemData":{"DOI":"10.1039/b615137j","ISSN":"1463-9076","abstract":"Eight common imidazolium based ionic liquids have been successfully evaporated in ultra-high vacuum, their vapours analysed by line of sight mass spectrometry and their heats (enthalpy) of vapourisation determined. They were found to evaporate as ion pairs, with heats of vapourisation which depend primarily on the coulombic interactions within the liquid phase and the gas phase ion pair. An electrostatic model is presented relating the heats of vapourisation to the molar volumes of the ionic liquids.","author":[{"dropping-particle":"","family":"Armstrong","given":"James P.","non-dropping-particle":"","parse-names":false,"suffix":""},{"dropping-particle":"","family":"Hurst","given":"Christopher","non-dropping-particle":"","parse-names":false,"suffix":""},{"dropping-particle":"","family":"Jones","given":"Robert G.","non-dropping-particle":"","parse-names":false,"suffix":""},{"dropping-particle":"","family":"Licence","given":"Peter","non-dropping-particle":"","parse-names":false,"suffix":""},{"dropping-particle":"","family":"Lovelock","given":"Kevin R. J.","non-dropping-particle":"","parse-names":false,"suffix":""},{"dropping-particle":"","family":"Satterley","given":"Christopher J.","non-dropping-particle":"","parse-names":false,"suffix":""},{"dropping-particle":"","family":"Villar-Garcia","given":"Ignacio J.","non-dropping-particle":"","parse-names":false,"suffix":""}],"container-title":"Physical Chemistry Chemical Physics","id":"ITEM-1","issue":"8","issued":{"date-parts":[["2007","2","15"]]},"page":"982","publisher":"The Royal Society of Chemistry","title":"Vapourisation of ionic liquids","type":"article-journal","volume":"9"},"uris":["http://www.mendeley.com/documents/?uuid=f8c9bf51-ed4c-3b89-b9c3-a8bbbe3d5ad4"]},{"id":"ITEM-2","itemData":{"DOI":"10.1021/JP073006K","abstract":"Fourier transform ion cyclotron resonance mass spectrometry (FTICR-MS) experiments showed that when aprotic ionic liquids vaporize under pressure and temperature conditions similar to those of a reduced-pressure distillation, the gas phase is composed of discrete anion−cation pairs. The evolution of the mass spectrometric signals recorded during fractional distillations of binary ionic liquid mixtures allowed us to monitor the changes of the gas-phase composition and the relative volatility of the components. In addition, we have studied a protic ionic liquid, and demonstrated that it exists as separated neutral molecules in the gas phase.","author":[{"dropping-particle":"","family":"João P.  Leal","given":"†,‡","non-dropping-particle":"","parse-names":false,"suffix":""},{"dropping-particle":"","family":"José M. S. S.  Esperança","given":"§","non-dropping-particle":"","parse-names":false,"suffix":""},{"dropping-particle":"","family":"Manuel E.  Minas da Piedade","given":"*,‡","non-dropping-particle":"","parse-names":false,"suffix":""},{"dropping-particle":"","family":"José N.  Canongia Lopes","given":"*,§,‖","non-dropping-particle":"","parse-names":false,"suffix":""},{"dropping-particle":"","family":"Luís P. N.  Rebelo","given":"*,§ and","non-dropping-particle":"","parse-names":false,"suffix":""},{"dropping-particle":"","family":"Kenneth R.  Seddon§","given":"</w:instrText>
      </w:r>
      <w:r w:rsidR="005518D7">
        <w:rPr>
          <w:rFonts w:ascii="Cambria Math" w:hAnsi="Cambria Math" w:cs="Cambria Math"/>
        </w:rPr>
        <w:instrText>⊥</w:instrText>
      </w:r>
      <w:r w:rsidR="005518D7">
        <w:instrText>","non-dropping-particle":"","parse-names":false,"suffix":""}],"id":"ITEM-2","issued":{"date-parts":[["2007"]]},"publisher":" American Chemical Society ","title":"The Nature of Ionic Liquids in the Gas Phase","type":"article-journal"},"uris":["http://www.mendeley.com/documents/?uuid=65f5cc16-18bb-3c6d-b1b7-cf18ea48cbfe"]}],"mendeley":{"formattedCitation":"&lt;sup&gt;40,41&lt;/sup&gt;","plainTextFormattedCitation":"40,41","previouslyFormattedCitation":"&lt;sup&gt;40,41&lt;/sup&gt;"},"properties":{"noteIndex":0},"schema":"https://github.com/citation-style-language/schema/raw/master/csl-citation.json"}</w:instrText>
      </w:r>
      <w:r w:rsidR="005518D7">
        <w:fldChar w:fldCharType="separate"/>
      </w:r>
      <w:r w:rsidR="005518D7" w:rsidRPr="00F84F27">
        <w:rPr>
          <w:noProof/>
          <w:vertAlign w:val="superscript"/>
        </w:rPr>
        <w:t>40,41</w:t>
      </w:r>
      <w:r w:rsidR="005518D7">
        <w:fldChar w:fldCharType="end"/>
      </w:r>
      <w:r w:rsidR="005518D7">
        <w:t xml:space="preserve"> Both LOSMS and MS showed that AILs did evaporate as ion</w:t>
      </w:r>
      <w:r w:rsidR="00430119">
        <w:t>-</w:t>
      </w:r>
      <w:r w:rsidR="005518D7">
        <w:t>pairs and not as single ions or ion</w:t>
      </w:r>
      <w:r w:rsidR="00430119">
        <w:t>-</w:t>
      </w:r>
      <w:r w:rsidR="005518D7">
        <w:t>pair clusters suggesting the IL used is volatile. PILs have a dynamic equilibrium between the ionic and dissociated form, hence the transferred proton can be returned to the basic anion leading to the formation of a neutral molecular species which may have the potential to evaporate.</w:t>
      </w:r>
      <w:r w:rsidR="005518D7">
        <w:fldChar w:fldCharType="begin" w:fldLock="1"/>
      </w:r>
      <w:r w:rsidR="005518D7">
        <w:instrText>ADDIN CSL_CITATION {"citationItems":[{"id":"ITEM-1","itemData":{"DOI":"10.1021/je900458w","ISSN":"0021-9568","abstract":"Research on the volatility of aprotic ionic liquids is reviewed. This topic is limited to aprotic liquids since measurements have led to a generalization that this class of substances possesses extremely low vapor pressures. For research related to this topic, the period covered is 2003 to 2008. The review begins with a discussion of the earliest successful study of thermal vaporization of aprotic ionic liquids, the earliest indirect measurements of their vapor pressure, the first proof of conventional distillation of ionic liquids, and competition of vaporization with thermal decomposition seen at moderately high temperatures of (200 to 300) °C. The review then briefly discusses the nature of the vapor phase and proceeds to analyze the various approaches used to measure or predict the vapor−liquid equilibrium properties of ionic liquids, including their normal boiling point, vapor pressure, and enthalpy of vaporization. It is proposed that the most reliable thermodynamic data exist solely for the enthalp...","author":[{"dropping-particle":"","family":"M. S. S. Esperança","given":"José","non-dropping-particle":"","parse-names":false,"suffix":""},{"dropping-particle":"","family":"Canongia Lopes","given":"José N.","non-dropping-particle":"","parse-names":false,"suffix":""},{"dropping-particle":"","family":"Tariq","given":"Mohd","non-dropping-particle":"","parse-names":false,"suffix":""},{"dropping-particle":"","family":"Santos","given":"Luís M. N. B. F.","non-dropping-particle":"","parse-names":false,"suffix":""},{"dropping-particle":"","family":"Magee","given":"Joseph W.","non-dropping-particle":"","parse-names":false,"suffix":""},{"dropping-particle":"","family":"Rebelo","given":"Luís Paulo N.","non-dropping-particle":"","parse-names":false,"suffix":""},{"dropping-particle":"","family":"S S Esperança","given":"José M","non-dropping-particle":"","parse-names":false,"suffix":""},{"dropping-particle":"","family":"Canongia Lopes","given":"José N.","non-dropping-particle":"","parse-names":false,"suffix":""},{"dropping-particle":"","family":"Tariq","given":"Mohd","non-dropping-particle":"","parse-names":false,"suffix":""},{"dropping-particle":"","family":"N B F Santos","given":"Luís M","non-dropping-particle":"","parse-names":false,"suffix":""},{"dropping-particle":"","family":"Magee","given":"Joseph W.","non-dropping-particle":"","parse-names":false,"suffix":""},{"dropping-particle":"","family":"Paulo Rebelo","given":"Luís N","non-dropping-particle":"","parse-names":false,"suffix":""}],"container-title":"Journal of Chemical &amp; Engineering Data","id":"ITEM-1","issue":"1","issued":{"date-parts":[["2010","1","14"]]},"page":"3-12","publisher":" American Chemical Society","title":"Reviews Volatility of Aprotic Ionic Liquids s A Review","type":"article-journal","volume":"55"},"uris":["http://www.mendeley.com/documents/?uuid=38087bcd-901f-4fef-acd0-03aa17b92fc3"]},{"id":"ITEM-2","itemData":{"DOI":"doi:10.1038/nature04451","abstract":"It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Widegren","non-dropping-particle":"","parse-names":false,"suffix":""}],"container-title":"Nature","id":"ITEM-2","issued":{"date-parts":[["2006"]]},"page":"831-834","title":"The distillation and volatility of ionic liquids","type":"article-journal","volume":"439"},"uris":["http://www.mendeley.com/documents/?uuid=65c78908-4d53-4785-99f1-55b0f76a572a"]}],"mendeley":{"formattedCitation":"&lt;sup&gt;39,42&lt;/sup&gt;","plainTextFormattedCitation":"39,42","previouslyFormattedCitation":"&lt;sup&gt;39,42&lt;/sup&gt;"},"properties":{"noteIndex":0},"schema":"https://github.com/citation-style-language/schema/raw/master/csl-citation.json"}</w:instrText>
      </w:r>
      <w:r w:rsidR="005518D7">
        <w:fldChar w:fldCharType="separate"/>
      </w:r>
      <w:r w:rsidR="005518D7" w:rsidRPr="00F84F27">
        <w:rPr>
          <w:noProof/>
          <w:vertAlign w:val="superscript"/>
        </w:rPr>
        <w:t>39,42</w:t>
      </w:r>
      <w:r w:rsidR="005518D7">
        <w:fldChar w:fldCharType="end"/>
      </w:r>
    </w:p>
    <w:tbl>
      <w:tblPr>
        <w:tblStyle w:val="TableGrid"/>
        <w:tblpPr w:leftFromText="180" w:rightFromText="180" w:vertAnchor="text" w:horzAnchor="margin" w:tblpY="133"/>
        <w:tblW w:w="5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98"/>
        <w:gridCol w:w="1881"/>
      </w:tblGrid>
      <w:tr w:rsidR="005518D7" w14:paraId="1EF4A6A9" w14:textId="77777777" w:rsidTr="00646C14">
        <w:trPr>
          <w:trHeight w:val="91"/>
        </w:trPr>
        <w:tc>
          <w:tcPr>
            <w:tcW w:w="5022" w:type="dxa"/>
            <w:gridSpan w:val="3"/>
            <w:tcBorders>
              <w:bottom w:val="single" w:sz="12" w:space="0" w:color="auto"/>
            </w:tcBorders>
          </w:tcPr>
          <w:p w14:paraId="6AE99B38" w14:textId="77777777" w:rsidR="005518D7" w:rsidRPr="005518D7" w:rsidRDefault="005518D7" w:rsidP="00646C14">
            <w:pPr>
              <w:pStyle w:val="RSCB02ArticleText"/>
              <w:spacing w:after="80"/>
              <w:rPr>
                <w:rFonts w:ascii="Calibri Light" w:hAnsi="Calibri Light"/>
                <w:sz w:val="16"/>
                <w:szCs w:val="16"/>
              </w:rPr>
            </w:pPr>
            <w:r w:rsidRPr="005518D7">
              <w:rPr>
                <w:rFonts w:ascii="Calibri Light" w:hAnsi="Calibri Light"/>
                <w:b/>
                <w:sz w:val="16"/>
                <w:szCs w:val="16"/>
              </w:rPr>
              <w:t>Table 2</w:t>
            </w:r>
            <w:r>
              <w:rPr>
                <w:rFonts w:ascii="Calibri Light" w:hAnsi="Calibri Light"/>
                <w:b/>
                <w:sz w:val="16"/>
                <w:szCs w:val="16"/>
              </w:rPr>
              <w:t xml:space="preserve">   </w:t>
            </w:r>
            <w:r w:rsidRPr="005518D7">
              <w:rPr>
                <w:rFonts w:ascii="Calibri Light" w:hAnsi="Calibri Light"/>
                <w:sz w:val="16"/>
                <w:szCs w:val="16"/>
              </w:rPr>
              <w:t xml:space="preserve">ILs which reportedly decomposed at 300 </w:t>
            </w:r>
            <w:r w:rsidRPr="005518D7">
              <w:rPr>
                <w:rFonts w:ascii="Calibri Light" w:hAnsi="Calibri Light" w:cstheme="minorHAnsi"/>
                <w:sz w:val="16"/>
                <w:szCs w:val="16"/>
              </w:rPr>
              <w:t>°</w:t>
            </w:r>
            <w:r w:rsidRPr="005518D7">
              <w:rPr>
                <w:rFonts w:ascii="Calibri Light" w:hAnsi="Calibri Light"/>
                <w:sz w:val="16"/>
                <w:szCs w:val="16"/>
              </w:rPr>
              <w:t>C after distillation.</w:t>
            </w:r>
            <w:r w:rsidRPr="005518D7">
              <w:rPr>
                <w:rFonts w:ascii="Calibri Light" w:hAnsi="Calibri Light"/>
                <w:sz w:val="16"/>
                <w:szCs w:val="16"/>
              </w:rPr>
              <w:fldChar w:fldCharType="begin" w:fldLock="1"/>
            </w:r>
            <w:r w:rsidRPr="005518D7">
              <w:rPr>
                <w:rFonts w:ascii="Calibri Light" w:hAnsi="Calibri Light"/>
                <w:sz w:val="16"/>
                <w:szCs w:val="16"/>
              </w:rPr>
              <w:instrText>ADDIN CSL_CITATION {"citationItems":[{"id":"ITEM-1","itemData":{"DOI":"doi:10.1038/nature04451","abstract":"It is widely believed that a defining characteristic of ionic liquids (or low-temperature molten salts) is that they exert no measurable vapour pressure, and hence cannot be distilled1,2 . Here we demon- strate that this is unfounded, and that many ionic liquids can be distilled at low pressure without decomposition. Ionic liquids represent matter solely composed of ions, and so are perceived as non-volatile substances. During the last decade, interest in the field of ionic liquids has burgeoned3 ,producing a wealthof intellectual and technological challenges and opportunities for the production of new chemical and extractive processes4–6 , fuel cells and batteries7, and new composite materials8,9 . Much of this potential is underpinned by their presumed involatility. This characteristic, however, can severely restrict the attainability of high purity levels for ionic liquids (when they contain poorly volatile components) in recycling schemes, as well as excluding their use in gas-phase processes. We anticipate that our demonstration that some selected families of commonly used aprotic ionic liquids can be distilled at 200–300 8C and low pressure, with concomitant recovery of significant amounts of pure substance, will permit these currently excluded applications to be realized.","author":[{"dropping-particle":"","family":"Martyn J. Earle, Jose´ M.S.S. Esperanca, Manuela A. Gilea, Jose´ N. Canongia Lopes, Luı´s P.N. Rebelo, Joseph W. Magee","given":"Kenneth R. Seddon &amp; Jason A. Widegren","non-dropping-particle":"","parse-names":false,"suffix":""}],"container-title":"Nature","id":"ITEM-1","issued":{"date-parts":[["2006"]]},"page":"831-834","title":"The distillation and volatility of ionic liquids","type":"article-journal","volume":"439"},"uris":["http://www.mendeley.com/documents/?uuid=65c78908-4d53-4785-99f1-55b0f76a572a"]}],"mendeley":{"formattedCitation":"&lt;sup&gt;39&lt;/sup&gt;","plainTextFormattedCitation":"39","previouslyFormattedCitation":"&lt;sup&gt;39&lt;/sup&gt;"},"properties":{"noteIndex":0},"schema":"https://github.com/citation-style-language/schema/raw/master/csl-citation.json"}</w:instrText>
            </w:r>
            <w:r w:rsidRPr="005518D7">
              <w:rPr>
                <w:rFonts w:ascii="Calibri Light" w:hAnsi="Calibri Light"/>
                <w:sz w:val="16"/>
                <w:szCs w:val="16"/>
              </w:rPr>
              <w:fldChar w:fldCharType="separate"/>
            </w:r>
            <w:r w:rsidRPr="005518D7">
              <w:rPr>
                <w:rFonts w:ascii="Calibri Light" w:hAnsi="Calibri Light"/>
                <w:noProof/>
                <w:sz w:val="16"/>
                <w:szCs w:val="16"/>
                <w:vertAlign w:val="superscript"/>
              </w:rPr>
              <w:t>39</w:t>
            </w:r>
            <w:r w:rsidRPr="005518D7">
              <w:rPr>
                <w:rFonts w:ascii="Calibri Light" w:hAnsi="Calibri Light"/>
                <w:sz w:val="16"/>
                <w:szCs w:val="16"/>
              </w:rPr>
              <w:fldChar w:fldCharType="end"/>
            </w:r>
          </w:p>
        </w:tc>
      </w:tr>
      <w:tr w:rsidR="005518D7" w14:paraId="4113D4BB" w14:textId="77777777" w:rsidTr="00646C14">
        <w:trPr>
          <w:trHeight w:val="171"/>
        </w:trPr>
        <w:tc>
          <w:tcPr>
            <w:tcW w:w="1843" w:type="dxa"/>
            <w:tcBorders>
              <w:top w:val="single" w:sz="12" w:space="0" w:color="auto"/>
              <w:bottom w:val="single" w:sz="12" w:space="0" w:color="auto"/>
            </w:tcBorders>
            <w:vAlign w:val="center"/>
          </w:tcPr>
          <w:p w14:paraId="2AAA69DA" w14:textId="77777777" w:rsidR="005518D7" w:rsidRPr="00AF22EC" w:rsidRDefault="005518D7" w:rsidP="00646C14">
            <w:pPr>
              <w:pStyle w:val="RSCB02ArticleText"/>
              <w:spacing w:after="80"/>
              <w:jc w:val="left"/>
              <w:rPr>
                <w:b/>
                <w:sz w:val="14"/>
              </w:rPr>
            </w:pPr>
            <w:r w:rsidRPr="00AF22EC">
              <w:rPr>
                <w:b/>
                <w:sz w:val="14"/>
              </w:rPr>
              <w:t>Ionic Liquid</w:t>
            </w:r>
          </w:p>
        </w:tc>
        <w:tc>
          <w:tcPr>
            <w:tcW w:w="1298" w:type="dxa"/>
            <w:tcBorders>
              <w:top w:val="single" w:sz="12" w:space="0" w:color="auto"/>
              <w:bottom w:val="single" w:sz="12" w:space="0" w:color="auto"/>
            </w:tcBorders>
            <w:vAlign w:val="center"/>
          </w:tcPr>
          <w:p w14:paraId="66AB9C78" w14:textId="77777777" w:rsidR="005518D7" w:rsidRPr="00AF22EC" w:rsidRDefault="005518D7" w:rsidP="00646C14">
            <w:pPr>
              <w:pStyle w:val="RSCB02ArticleText"/>
              <w:spacing w:after="80"/>
              <w:jc w:val="left"/>
              <w:rPr>
                <w:b/>
                <w:sz w:val="14"/>
              </w:rPr>
            </w:pPr>
            <w:r w:rsidRPr="00AF22EC">
              <w:rPr>
                <w:b/>
                <w:sz w:val="14"/>
              </w:rPr>
              <w:t>Conditions</w:t>
            </w:r>
          </w:p>
        </w:tc>
        <w:tc>
          <w:tcPr>
            <w:tcW w:w="1881" w:type="dxa"/>
            <w:tcBorders>
              <w:top w:val="single" w:sz="12" w:space="0" w:color="auto"/>
              <w:bottom w:val="single" w:sz="12" w:space="0" w:color="auto"/>
            </w:tcBorders>
            <w:vAlign w:val="center"/>
          </w:tcPr>
          <w:p w14:paraId="609EA459" w14:textId="77777777" w:rsidR="005518D7" w:rsidRPr="00AF22EC" w:rsidRDefault="005518D7" w:rsidP="00646C14">
            <w:pPr>
              <w:pStyle w:val="RSCB02ArticleText"/>
              <w:spacing w:after="80"/>
              <w:jc w:val="left"/>
              <w:rPr>
                <w:b/>
                <w:sz w:val="14"/>
              </w:rPr>
            </w:pPr>
            <w:r>
              <w:rPr>
                <w:b/>
                <w:sz w:val="14"/>
              </w:rPr>
              <w:t>Decomposed distillate</w:t>
            </w:r>
            <w:r w:rsidRPr="00AF22EC">
              <w:rPr>
                <w:b/>
                <w:sz w:val="14"/>
              </w:rPr>
              <w:t xml:space="preserve"> / %</w:t>
            </w:r>
          </w:p>
        </w:tc>
      </w:tr>
      <w:tr w:rsidR="005518D7" w14:paraId="29BF173F" w14:textId="77777777" w:rsidTr="00646C14">
        <w:trPr>
          <w:trHeight w:val="49"/>
        </w:trPr>
        <w:tc>
          <w:tcPr>
            <w:tcW w:w="1843" w:type="dxa"/>
            <w:tcBorders>
              <w:top w:val="single" w:sz="12" w:space="0" w:color="auto"/>
            </w:tcBorders>
            <w:vAlign w:val="center"/>
          </w:tcPr>
          <w:p w14:paraId="30D4E114" w14:textId="77777777" w:rsidR="005518D7" w:rsidRPr="00AF22EC" w:rsidRDefault="005518D7" w:rsidP="00646C14">
            <w:pPr>
              <w:pStyle w:val="RSCB02ArticleText"/>
              <w:spacing w:after="80"/>
              <w:jc w:val="left"/>
              <w:rPr>
                <w:sz w:val="14"/>
              </w:rPr>
            </w:pPr>
            <w:r w:rsidRPr="00AF22EC">
              <w:rPr>
                <w:sz w:val="14"/>
              </w:rPr>
              <w:t>[C</w:t>
            </w:r>
            <w:r w:rsidRPr="00AF22EC">
              <w:rPr>
                <w:sz w:val="14"/>
                <w:vertAlign w:val="subscript"/>
              </w:rPr>
              <w:t>4</w:t>
            </w:r>
            <w:r w:rsidRPr="00AF22EC">
              <w:rPr>
                <w:sz w:val="14"/>
              </w:rPr>
              <w:t>C</w:t>
            </w:r>
            <w:r w:rsidRPr="00AF22EC">
              <w:rPr>
                <w:sz w:val="14"/>
                <w:vertAlign w:val="subscript"/>
              </w:rPr>
              <w:t>1</w:t>
            </w:r>
            <w:r w:rsidRPr="00AF22EC">
              <w:rPr>
                <w:sz w:val="14"/>
              </w:rPr>
              <w:t>im][</w:t>
            </w:r>
            <w:r>
              <w:t>N(Tf</w:t>
            </w:r>
            <w:r>
              <w:rPr>
                <w:vertAlign w:val="subscript"/>
              </w:rPr>
              <w:t>2</w:t>
            </w:r>
            <w:r w:rsidRPr="00AF22EC">
              <w:rPr>
                <w:sz w:val="14"/>
              </w:rPr>
              <w:t>]</w:t>
            </w:r>
          </w:p>
        </w:tc>
        <w:tc>
          <w:tcPr>
            <w:tcW w:w="1298" w:type="dxa"/>
            <w:tcBorders>
              <w:top w:val="single" w:sz="12" w:space="0" w:color="auto"/>
            </w:tcBorders>
            <w:vAlign w:val="center"/>
          </w:tcPr>
          <w:p w14:paraId="71CB7941" w14:textId="77777777" w:rsidR="005518D7" w:rsidRPr="00AF22EC" w:rsidRDefault="005518D7" w:rsidP="00646C14">
            <w:pPr>
              <w:pStyle w:val="RSCB02ArticleText"/>
              <w:spacing w:after="80"/>
              <w:jc w:val="left"/>
              <w:rPr>
                <w:sz w:val="14"/>
              </w:rPr>
            </w:pPr>
            <w:r w:rsidRPr="00AF22EC">
              <w:rPr>
                <w:sz w:val="14"/>
              </w:rPr>
              <w:t>8 h, 6 mbar</w:t>
            </w:r>
          </w:p>
        </w:tc>
        <w:tc>
          <w:tcPr>
            <w:tcW w:w="1881" w:type="dxa"/>
            <w:tcBorders>
              <w:top w:val="single" w:sz="12" w:space="0" w:color="auto"/>
            </w:tcBorders>
            <w:vAlign w:val="center"/>
          </w:tcPr>
          <w:p w14:paraId="25F7AD46" w14:textId="77777777" w:rsidR="005518D7" w:rsidRPr="00AF22EC" w:rsidRDefault="005518D7" w:rsidP="00646C14">
            <w:pPr>
              <w:pStyle w:val="RSCB02ArticleText"/>
              <w:spacing w:after="80"/>
              <w:jc w:val="left"/>
              <w:rPr>
                <w:sz w:val="14"/>
              </w:rPr>
            </w:pPr>
            <w:r w:rsidRPr="00AF22EC">
              <w:rPr>
                <w:sz w:val="14"/>
              </w:rPr>
              <w:t>2</w:t>
            </w:r>
          </w:p>
        </w:tc>
      </w:tr>
      <w:tr w:rsidR="005518D7" w14:paraId="1F1D7CCA" w14:textId="77777777" w:rsidTr="00646C14">
        <w:trPr>
          <w:trHeight w:val="51"/>
        </w:trPr>
        <w:tc>
          <w:tcPr>
            <w:tcW w:w="1843" w:type="dxa"/>
            <w:vAlign w:val="center"/>
          </w:tcPr>
          <w:p w14:paraId="22EB83EF" w14:textId="77777777" w:rsidR="005518D7" w:rsidRPr="00AF22EC" w:rsidRDefault="005518D7" w:rsidP="00646C14">
            <w:pPr>
              <w:pStyle w:val="RSCB02ArticleText"/>
              <w:spacing w:after="80"/>
              <w:jc w:val="left"/>
              <w:rPr>
                <w:sz w:val="14"/>
              </w:rPr>
            </w:pPr>
            <w:r w:rsidRPr="00AF22EC">
              <w:rPr>
                <w:sz w:val="14"/>
              </w:rPr>
              <w:t>[C</w:t>
            </w:r>
            <w:r w:rsidRPr="00AF22EC">
              <w:rPr>
                <w:sz w:val="14"/>
                <w:vertAlign w:val="subscript"/>
              </w:rPr>
              <w:t>2</w:t>
            </w:r>
            <w:r w:rsidRPr="00AF22EC">
              <w:rPr>
                <w:sz w:val="14"/>
              </w:rPr>
              <w:t>C</w:t>
            </w:r>
            <w:r w:rsidRPr="00AF22EC">
              <w:rPr>
                <w:sz w:val="14"/>
                <w:vertAlign w:val="subscript"/>
              </w:rPr>
              <w:t>1</w:t>
            </w:r>
            <w:r w:rsidRPr="00AF22EC">
              <w:rPr>
                <w:sz w:val="14"/>
              </w:rPr>
              <w:t>im][OSO</w:t>
            </w:r>
            <w:r w:rsidRPr="00AF22EC">
              <w:rPr>
                <w:sz w:val="14"/>
                <w:vertAlign w:val="subscript"/>
              </w:rPr>
              <w:t>3</w:t>
            </w:r>
            <w:r w:rsidRPr="00AF22EC">
              <w:rPr>
                <w:sz w:val="14"/>
              </w:rPr>
              <w:t>C</w:t>
            </w:r>
            <w:r w:rsidRPr="00AF22EC">
              <w:rPr>
                <w:sz w:val="14"/>
                <w:vertAlign w:val="subscript"/>
              </w:rPr>
              <w:t>2</w:t>
            </w:r>
            <w:r w:rsidRPr="00AF22EC">
              <w:rPr>
                <w:sz w:val="14"/>
              </w:rPr>
              <w:t>H</w:t>
            </w:r>
            <w:r w:rsidRPr="00AF22EC">
              <w:rPr>
                <w:sz w:val="14"/>
                <w:vertAlign w:val="subscript"/>
              </w:rPr>
              <w:t>5</w:t>
            </w:r>
            <w:r w:rsidRPr="00AF22EC">
              <w:rPr>
                <w:sz w:val="14"/>
              </w:rPr>
              <w:t>]</w:t>
            </w:r>
          </w:p>
        </w:tc>
        <w:tc>
          <w:tcPr>
            <w:tcW w:w="1298" w:type="dxa"/>
            <w:vAlign w:val="center"/>
          </w:tcPr>
          <w:p w14:paraId="40313C92" w14:textId="77777777" w:rsidR="005518D7" w:rsidRPr="00AF22EC" w:rsidRDefault="005518D7" w:rsidP="00646C14">
            <w:pPr>
              <w:pStyle w:val="RSCB02ArticleText"/>
              <w:spacing w:after="80"/>
              <w:jc w:val="left"/>
              <w:rPr>
                <w:sz w:val="14"/>
              </w:rPr>
            </w:pPr>
            <w:r w:rsidRPr="00AF22EC">
              <w:rPr>
                <w:sz w:val="14"/>
              </w:rPr>
              <w:t>5 h, 7 mbar</w:t>
            </w:r>
          </w:p>
        </w:tc>
        <w:tc>
          <w:tcPr>
            <w:tcW w:w="1881" w:type="dxa"/>
            <w:vAlign w:val="center"/>
          </w:tcPr>
          <w:p w14:paraId="3BED7139" w14:textId="77777777" w:rsidR="005518D7" w:rsidRPr="00AF22EC" w:rsidRDefault="005518D7" w:rsidP="00646C14">
            <w:pPr>
              <w:pStyle w:val="RSCB02ArticleText"/>
              <w:spacing w:after="80"/>
              <w:jc w:val="left"/>
              <w:rPr>
                <w:sz w:val="14"/>
              </w:rPr>
            </w:pPr>
            <w:r w:rsidRPr="00AF22EC">
              <w:rPr>
                <w:sz w:val="14"/>
              </w:rPr>
              <w:t>99</w:t>
            </w:r>
          </w:p>
        </w:tc>
      </w:tr>
      <w:tr w:rsidR="005518D7" w14:paraId="59CB8758" w14:textId="77777777" w:rsidTr="00646C14">
        <w:trPr>
          <w:trHeight w:val="51"/>
        </w:trPr>
        <w:tc>
          <w:tcPr>
            <w:tcW w:w="1843" w:type="dxa"/>
            <w:tcBorders>
              <w:bottom w:val="single" w:sz="12" w:space="0" w:color="808080" w:themeColor="background1" w:themeShade="80"/>
            </w:tcBorders>
            <w:vAlign w:val="center"/>
          </w:tcPr>
          <w:p w14:paraId="49490622" w14:textId="77777777" w:rsidR="005518D7" w:rsidRPr="00AF22EC" w:rsidRDefault="005518D7" w:rsidP="00646C14">
            <w:pPr>
              <w:pStyle w:val="RSCB02ArticleText"/>
              <w:spacing w:after="80"/>
              <w:jc w:val="left"/>
              <w:rPr>
                <w:sz w:val="14"/>
              </w:rPr>
            </w:pPr>
            <w:r w:rsidRPr="00AF22EC">
              <w:rPr>
                <w:sz w:val="14"/>
              </w:rPr>
              <w:t>[PC</w:t>
            </w:r>
            <w:r w:rsidRPr="00AF22EC">
              <w:rPr>
                <w:sz w:val="14"/>
                <w:vertAlign w:val="subscript"/>
              </w:rPr>
              <w:t>66614</w:t>
            </w:r>
            <w:r w:rsidRPr="00AF22EC">
              <w:rPr>
                <w:sz w:val="14"/>
              </w:rPr>
              <w:t>][Decanoate]</w:t>
            </w:r>
          </w:p>
        </w:tc>
        <w:tc>
          <w:tcPr>
            <w:tcW w:w="1298" w:type="dxa"/>
            <w:tcBorders>
              <w:bottom w:val="single" w:sz="12" w:space="0" w:color="808080" w:themeColor="background1" w:themeShade="80"/>
            </w:tcBorders>
            <w:vAlign w:val="center"/>
          </w:tcPr>
          <w:p w14:paraId="117D1B66" w14:textId="77777777" w:rsidR="005518D7" w:rsidRPr="00AF22EC" w:rsidRDefault="005518D7" w:rsidP="00646C14">
            <w:pPr>
              <w:pStyle w:val="RSCB02ArticleText"/>
              <w:spacing w:after="80"/>
              <w:jc w:val="left"/>
              <w:rPr>
                <w:sz w:val="14"/>
              </w:rPr>
            </w:pPr>
            <w:r w:rsidRPr="00AF22EC">
              <w:rPr>
                <w:sz w:val="14"/>
              </w:rPr>
              <w:t>6 h, 7 mbar</w:t>
            </w:r>
          </w:p>
        </w:tc>
        <w:tc>
          <w:tcPr>
            <w:tcW w:w="1881" w:type="dxa"/>
            <w:tcBorders>
              <w:bottom w:val="single" w:sz="12" w:space="0" w:color="808080" w:themeColor="background1" w:themeShade="80"/>
            </w:tcBorders>
            <w:vAlign w:val="center"/>
          </w:tcPr>
          <w:p w14:paraId="0790D1C1" w14:textId="77777777" w:rsidR="005518D7" w:rsidRPr="00AF22EC" w:rsidRDefault="005518D7" w:rsidP="00646C14">
            <w:pPr>
              <w:pStyle w:val="RSCB02ArticleText"/>
              <w:spacing w:after="80"/>
              <w:jc w:val="left"/>
              <w:rPr>
                <w:sz w:val="14"/>
              </w:rPr>
            </w:pPr>
            <w:r w:rsidRPr="00AF22EC">
              <w:rPr>
                <w:sz w:val="14"/>
              </w:rPr>
              <w:t>95</w:t>
            </w:r>
          </w:p>
        </w:tc>
      </w:tr>
    </w:tbl>
    <w:p w14:paraId="70141794" w14:textId="60754497" w:rsidR="00CF61CA" w:rsidRDefault="005518D7" w:rsidP="00C13A60">
      <w:pPr>
        <w:pStyle w:val="RSCB02ArticleText"/>
        <w:spacing w:after="80"/>
      </w:pPr>
      <w:r>
        <w:t>When surveying the literature, it becomes clear that the vaporisation of PILs has not been studied as extensively as AILs limiting data avilable.</w:t>
      </w:r>
      <w:r>
        <w:fldChar w:fldCharType="begin" w:fldLock="1"/>
      </w:r>
      <w:r>
        <w:instrText>ADDIN CSL_CITATION {"citationItems":[{"id":"ITEM-1","itemData":{"DOI":"10.1021/jp501784w","ISSN":"1089-5639","abstract":"Several protic ionic liquids (PILs) with a wide range of pKa differences (ΔpKa) between the parent acid and base molecules were thermally evaporated in vacuum, trapped on a CsI plate by a cryogenic neon matrix-isolation method, and studied by Fourier transform infrared spectroscopy and density functional theory calculations. The parent neutral molecules and proton-transferred cation–anion pair species were identified as chemical components evaporated from the PILs with lower and higher ΔpKa values, respectively. The ΔpKa-dependent vaporization mechanism is discussed in terms of thermodynamic equilibrium between acid–base and anion–cation systems in the liquid phase.","author":[{"dropping-particle":"","family":"Horikawa","given":"Mami","non-dropping-particle":"","parse-names":false,"suffix":""},{"dropping-particle":"","family":"Akai","given":"Nobuyuki","non-dropping-particle":"","parse-names":false,"suffix":""},{"dropping-particle":"","family":"Kawai","given":"Akio","non-dropping-particle":"","parse-names":false,"suffix":""},{"dropping-particle":"","family":"Shibuya","given":"Kazuhiko","non-dropping-particle":"","parse-names":false,"suffix":""}],"container-title":"The Journal of Physical Chemistry A","id":"ITEM-1","issue":"18","issued":{"date-parts":[["2014","5","8"]]},"page":"3280-3287","publisher":"American Chemical Society","title":"Vaporization of Protic Ionic Liquids Studied by Matrix-Isolation Fourier Transform Infrared Spectroscopy","type":"article-journal","volume":"118"},"uris":["http://www.mendeley.com/documents/?uuid=10e26f1e-6c5e-364a-972a-27ece3e4465c"]}],"mendeley":{"formattedCitation":"&lt;sup&gt;43&lt;/sup&gt;","plainTextFormattedCitation":"43","previouslyFormattedCitation":"&lt;sup&gt;43&lt;/sup&gt;"},"properties":{"noteIndex":0},"schema":"https://github.com/citation-style-language/schema/raw/master/csl-citation.json"}</w:instrText>
      </w:r>
      <w:r>
        <w:fldChar w:fldCharType="separate"/>
      </w:r>
      <w:r w:rsidRPr="00F84F27">
        <w:rPr>
          <w:noProof/>
          <w:vertAlign w:val="superscript"/>
        </w:rPr>
        <w:t>43</w:t>
      </w:r>
      <w:r>
        <w:fldChar w:fldCharType="end"/>
      </w:r>
      <w:r>
        <w:t xml:space="preserve"> Some studies have been conducted to understand the vaporisation products of PILs using fourier transform ion cyclotron resonance mass-spectrometry (FT-ICR-MS) and matrix-isolation FTIR at atmospheric pressures.</w:t>
      </w:r>
      <w:r>
        <w:fldChar w:fldCharType="begin" w:fldLock="1"/>
      </w:r>
      <w:r>
        <w:instrText>ADDIN CSL_CITATION {"citationItems":[{"id":"ITEM-1","itemData":{"DOI":"10.1021/jp501784w","ISSN":"1089-5639","abstract":"Several protic ionic liquids (PILs) with a wide range of pKa differences (ΔpKa) between the parent acid and base molecules were thermally evaporated in vacuum, trapped on a CsI plate by a cryogenic neon matrix-isolation method, and studied by Fourier transform infrared spectroscopy and density functional theory calculations. The parent neutral molecules and proton-transferred cation–anion pair species were identified as chemical components evaporated from the PILs with lower and higher ΔpKa values, respectively. The ΔpKa-dependent vaporization mechanism is discussed in terms of thermodynamic equilibrium between acid–base and anion–cation systems in the liquid phase.","author":[{"dropping-particle":"","family":"Horikawa","given":"Mami","non-dropping-particle":"","parse-names":false,"suffix":""},{"dropping-particle":"","family":"Akai","given":"Nobuyuki","non-dropping-particle":"","parse-names":false,"suffix":""},{"dropping-particle":"","family":"Kawai","given":"Akio","non-dropping-particle":"","parse-names":false,"suffix":""},{"dropping-particle":"","family":"Shibuya","given":"Kazuhiko","non-dropping-particle":"","parse-names":false,"suffix":""}],"container-title":"The Journal of Physical Chemistry A","id":"ITEM-1","issue":"18","issued":{"date-parts":[["2014","5","8"]]},"page":"3280-3287","publisher":"American Chemical Society","title":"Vaporization of Protic Ionic Liquids Studied by Matrix-Isolation Fourier Transform Infrared Spectroscopy","type":"article-journal","volume":"118"},"uris":["http://www.mendeley.com/documents/?uuid=10e26f1e-6c5e-364a-972a-27ece3e4465c"]}],"mendeley":{"formattedCitation":"&lt;sup&gt;43&lt;/sup&gt;","plainTextFormattedCitation":"43","previouslyFormattedCitation":"&lt;sup&gt;43&lt;/sup&gt;"},"properties":{"noteIndex":0},"schema":"https://github.com/citation-style-language/schema/raw/master/csl-citation.json"}</w:instrText>
      </w:r>
      <w:r>
        <w:fldChar w:fldCharType="separate"/>
      </w:r>
      <w:r w:rsidRPr="00F84F27">
        <w:rPr>
          <w:noProof/>
          <w:vertAlign w:val="superscript"/>
        </w:rPr>
        <w:t>43</w:t>
      </w:r>
      <w:r>
        <w:fldChar w:fldCharType="end"/>
      </w:r>
      <w:r>
        <w:t xml:space="preserve"> Results found the presence of ion</w:t>
      </w:r>
      <w:r w:rsidR="00430119">
        <w:t>-</w:t>
      </w:r>
      <w:r>
        <w:t>pairs for [N</w:t>
      </w:r>
      <w:r>
        <w:rPr>
          <w:vertAlign w:val="subscript"/>
        </w:rPr>
        <w:t>2220</w:t>
      </w:r>
      <w:r>
        <w:t>][OTf], [N</w:t>
      </w:r>
      <w:r>
        <w:rPr>
          <w:vertAlign w:val="subscript"/>
        </w:rPr>
        <w:t>2220</w:t>
      </w:r>
      <w:r>
        <w:t>][N(Tf</w:t>
      </w:r>
      <w:r>
        <w:rPr>
          <w:vertAlign w:val="subscript"/>
        </w:rPr>
        <w:t>2</w:t>
      </w:r>
      <w:r>
        <w:t>)] in the vapour phase, similar to AILs, but also the presence of neutral molecules (acid and base). Raman spectroscopy has also been used to characterise the vapour phase of [HC</w:t>
      </w:r>
      <w:r>
        <w:rPr>
          <w:vertAlign w:val="subscript"/>
        </w:rPr>
        <w:t>1</w:t>
      </w:r>
      <w:r>
        <w:t>im][OAc], and found neutral molecules which advantageously allows detection of discrete species in situ.</w:t>
      </w:r>
      <w:r>
        <w:fldChar w:fldCharType="begin" w:fldLock="1"/>
      </w:r>
      <w:r>
        <w:instrText>ADDIN CSL_CITATION {"citationItems":[{"id":"ITEM-1","itemData":{"DOI":"10.1021/jp1050639","ISSN":"1089-5639","abstract":"The gas phase over the ionic liquid 1-methylimidazolium ethanoate, [Hmim][O2CCH3], was studied by means of Raman spectroscopy. Raman spectra are presented, the species in the gas phase are identified, and their bands are assigned. The results are interpreted using ab initio quantum mechanical calculations that also predict vibrational spectra. The obtained data reinforce a previous interpretation, based on FT-ICR mass spectrometric data, that the vapor phase over [Hmim][O2CCH3] consists predominantly of two neutral molecules, monomeric ethanoic acid and 1-methylimidazole.","author":[{"dropping-particle":"","family":"Berg","given":"Rolf W.","non-dropping-particle":"","parse-names":false,"suffix":""},{"dropping-particle":"","family":"Canongia Lopes","given":"José N.","non-dropping-particle":"","parse-names":false,"suffix":""},{"dropping-particle":"","family":"Ferreira","given":"Rui","non-dropping-particle":"","parse-names":false,"suffix":""},{"dropping-particle":"","family":"Rebelo","given":"Luís Paulo N.","non-dropping-particle":"","parse-names":false,"suffix":""},{"dropping-particle":"","family":"Seddon","given":"Kenneth R.","non-dropping-particle":"","parse-names":false,"suffix":""},{"dropping-particle":"","family":"Tomaszowska","given":"Alina A.","non-dropping-particle":"","parse-names":false,"suffix":""}],"container-title":"The Journal of Physical Chemistry A","id":"ITEM-1","issue":"40","issued":{"date-parts":[["2010","10","14"]]},"page":"10834-10841","publisher":" American Chemical Society","title":"Raman Spectroscopic Study of the Vapor Phase of 1-Methylimidazolium Ethanoate, a Protic Ionic Liquid","type":"article-journal","volume":"114"},"uris":["http://www.mendeley.com/documents/?uuid=47a82468-fed8-3ab7-b57d-bf6d22939e62"]}],"mendeley":{"formattedCitation":"&lt;sup&gt;44&lt;/sup&gt;","plainTextFormattedCitation":"44","previouslyFormattedCitation":"&lt;sup&gt;44&lt;/sup&gt;"},"properties":{"noteIndex":0},"schema":"https://github.com/citation-style-language/schema/raw/master/csl-citation.json"}</w:instrText>
      </w:r>
      <w:r>
        <w:fldChar w:fldCharType="separate"/>
      </w:r>
      <w:r w:rsidRPr="00F84F27">
        <w:rPr>
          <w:noProof/>
          <w:vertAlign w:val="superscript"/>
        </w:rPr>
        <w:t>44</w:t>
      </w:r>
      <w:r>
        <w:fldChar w:fldCharType="end"/>
      </w:r>
      <w:r>
        <w:t xml:space="preserve"> Both studies, looked at </w:t>
      </w:r>
      <w:r w:rsidRPr="003D5522">
        <w:rPr>
          <w:rFonts w:ascii="Arial" w:hAnsi="Arial" w:cs="Arial"/>
        </w:rPr>
        <w:t>∆</w:t>
      </w:r>
      <w:r w:rsidRPr="003D5522">
        <w:t>pK</w:t>
      </w:r>
      <w:r w:rsidRPr="003D5522">
        <w:rPr>
          <w:vertAlign w:val="subscript"/>
        </w:rPr>
        <w:t>a</w:t>
      </w:r>
      <w:r>
        <w:rPr>
          <w:vertAlign w:val="subscript"/>
        </w:rPr>
        <w:t xml:space="preserve"> </w:t>
      </w:r>
      <w:r>
        <w:t>and used it to explain the occurrence of either neutral molecules or ion</w:t>
      </w:r>
      <w:r w:rsidR="00430119">
        <w:t>-</w:t>
      </w:r>
      <w:r>
        <w:t xml:space="preserve">pairs; whereby a lower </w:t>
      </w:r>
      <w:r w:rsidRPr="003D5522">
        <w:rPr>
          <w:rFonts w:ascii="Arial" w:hAnsi="Arial" w:cs="Arial"/>
        </w:rPr>
        <w:t>∆</w:t>
      </w:r>
      <w:r w:rsidRPr="003D5522">
        <w:t>pK</w:t>
      </w:r>
      <w:r w:rsidRPr="003D5522">
        <w:rPr>
          <w:vertAlign w:val="subscript"/>
        </w:rPr>
        <w:t>a</w:t>
      </w:r>
      <w:r>
        <w:rPr>
          <w:vertAlign w:val="superscript"/>
        </w:rPr>
        <w:t xml:space="preserve"> </w:t>
      </w:r>
      <w:r>
        <w:t xml:space="preserve">favours formation of neutral molecules, and a higher </w:t>
      </w:r>
      <w:r w:rsidRPr="003D5522">
        <w:rPr>
          <w:rFonts w:ascii="Arial" w:hAnsi="Arial" w:cs="Arial"/>
        </w:rPr>
        <w:t>∆</w:t>
      </w:r>
      <w:r w:rsidRPr="003D5522">
        <w:t>pK</w:t>
      </w:r>
      <w:r w:rsidRPr="003D5522">
        <w:rPr>
          <w:vertAlign w:val="subscript"/>
        </w:rPr>
        <w:t>a</w:t>
      </w:r>
      <w:r>
        <w:rPr>
          <w:vertAlign w:val="superscript"/>
        </w:rPr>
        <w:t xml:space="preserve"> </w:t>
      </w:r>
      <w:r>
        <w:t>favours formation of ion-pairs.</w:t>
      </w:r>
      <w:r>
        <w:fldChar w:fldCharType="begin" w:fldLock="1"/>
      </w:r>
      <w:r>
        <w:instrText>ADDIN CSL_CITATION {"citationItems":[{"id":"ITEM-1","itemData":{"DOI":"10.1021/jp501784w","ISSN":"1089-5639","abstract":"Several protic ionic liquids (PILs) with a wide range of pKa differences (ΔpKa) between the parent acid and base molecules were thermally evaporated in vacuum, trapped on a CsI plate by a cryogenic neon matrix-isolation method, and studied by Fourier transform infrared spectroscopy and density functional theory calculations. The parent neutral molecules and proton-transferred cation–anion pair species were identified as chemical components evaporated from the PILs with lower and higher ΔpKa values, respectively. The ΔpKa-dependent vaporization mechanism is discussed in terms of thermodynamic equilibrium between acid–base and anion–cation systems in the liquid phase.","author":[{"dropping-particle":"","family":"Horikawa","given":"Mami","non-dropping-particle":"","parse-names":false,"suffix":""},{"dropping-particle":"","family":"Akai","given":"Nobuyuki","non-dropping-particle":"","parse-names":false,"suffix":""},{"dropping-particle":"","family":"Kawai","given":"Akio","non-dropping-particle":"","parse-names":false,"suffix":""},{"dropping-particle":"","family":"Shibuya","given":"Kazuhiko","non-dropping-particle":"","parse-names":false,"suffix":""}],"container-title":"The Journal of Physical Chemistry A","id":"ITEM-1","issue":"18","issued":{"date-parts":[["2014","5","8"]]},"page":"3280-3287","publisher":"American Chemical Society","title":"Vaporization of Protic Ionic Liquids Studied by Matrix-Isolation Fourier Transform Infrared Spectroscopy","type":"article-journal","volume":"118"},"uris":["http://www.mendeley.com/documents/?uuid=10e26f1e-6c5e-364a-972a-27ece3e4465c"]},{"id":"ITEM-2","itemData":{"DOI":"10.1039/c1cp21817d","ISSN":"1463-9076","abstract":"According to an EI-MS study of 1,1,3,3-tetramethylguanidium-based protic ionic liquids (PILs), it has been concluded that not all PILs exist as molecular aggregates in the gas phase. The detection of both ions of m/z 115.0 and m/z 116.0 for the 1,1,3,3-tetramethylguanidinium trifluoromethylsulfonate (TMGS) protic ionic liquid indicates that both the molecular and ionic aggregates co-exist in the gas phase, which is to say that the TMGS may also evaporate via the ionic aggregates just like aprotic ionic liquids. Furthermore, investigation on triethylamine-based and 1-methylimidazole-based PILs confirmed that the gas phase structure of PILs depends on both the acidity and basicity of the corresponding acid and base.","author":[{"dropping-particle":"","family":"Zhu","given":"Xiao","non-dropping-particle":"","parse-names":false,"suffix":""},{"dropping-particle":"","family":"Wang","given":"Yong","non-dropping-particle":"","parse-names":false,"suffix":""},{"dropping-particle":"","family":"Li","given":"Haoran","non-dropping-particle":"","parse-names":false,"suffix":""}],"container-title":"Physical Chemistry Chemical Physics","id":"ITEM-2","issue":"39","issued":{"date-parts":[["2011","9","28"]]},"page":"17445","publisher":"The Royal Society of Chemistry","title":"Do all the protic ionic liquids exist as molecular aggregates in the gas phase?","type":"article-journal","volume":"13"},"uris":["http://www.mendeley.com/documents/?uuid=2ea81ad8-8752-3b38-af7b-6ccac9fce52c"]}],"mendeley":{"formattedCitation":"&lt;sup&gt;43,45&lt;/sup&gt;","plainTextFormattedCitation":"43,45","previouslyFormattedCitation":"&lt;sup&gt;43,45&lt;/sup&gt;"},"properties":{"noteIndex":0},"schema":"https://github.com/citation-style-language/schema/raw/master/csl-citation.json"}</w:instrText>
      </w:r>
      <w:r>
        <w:fldChar w:fldCharType="separate"/>
      </w:r>
      <w:r w:rsidRPr="00F84F27">
        <w:rPr>
          <w:noProof/>
          <w:vertAlign w:val="superscript"/>
        </w:rPr>
        <w:t>43,45</w:t>
      </w:r>
      <w:r>
        <w:fldChar w:fldCharType="end"/>
      </w:r>
    </w:p>
    <w:p w14:paraId="4DD97616" w14:textId="77777777" w:rsidR="005518D7" w:rsidRDefault="005518D7" w:rsidP="00C13A60">
      <w:pPr>
        <w:pStyle w:val="RSCB02ArticleText"/>
        <w:spacing w:after="80"/>
      </w:pPr>
    </w:p>
    <w:p w14:paraId="2A94046F" w14:textId="77777777" w:rsidR="005518D7" w:rsidRPr="00FA2DA2" w:rsidRDefault="005518D7" w:rsidP="005518D7">
      <w:pPr>
        <w:pStyle w:val="RSCB08CHeadingIn-line"/>
        <w:rPr>
          <w:rStyle w:val="RSCB02ArticleTextChar"/>
          <w:b w:val="0"/>
        </w:rPr>
      </w:pPr>
      <w:r>
        <w:t>Thermal stability</w:t>
      </w:r>
      <w:r w:rsidRPr="00702742">
        <w:t xml:space="preserve"> </w:t>
      </w:r>
      <w:r>
        <w:t>of ionic liquids</w:t>
      </w:r>
    </w:p>
    <w:p w14:paraId="0B7AD305" w14:textId="502EFEC7" w:rsidR="00CF61CA" w:rsidRDefault="005518D7" w:rsidP="005518D7">
      <w:pPr>
        <w:pStyle w:val="RSCB02ArticleText"/>
        <w:spacing w:after="80"/>
      </w:pPr>
      <w:r>
        <w:t xml:space="preserve">The composition of the vapour phase and ionic liquid stability are intricately linked. For AILs, it has been shown that at an ambient pressure, </w:t>
      </w:r>
      <w:r w:rsidR="00430119">
        <w:t>they</w:t>
      </w:r>
      <w:r>
        <w:t xml:space="preserve"> do not evaporate, but only decomposition products can be found. This is a common behaviour of organic compounds such as glucose which chars in place of decomposition. In addition, many chemical reactions take place at elevated temperatures to speed up reactivity, typically in the range of 60 – 250 </w:t>
      </w:r>
      <w:r>
        <w:rPr>
          <w:rFonts w:cstheme="minorHAnsi"/>
        </w:rPr>
        <w:t>°</w:t>
      </w:r>
      <w:r>
        <w:t>C. Considering</w:t>
      </w:r>
      <w:r w:rsidR="00CA186A">
        <w:t xml:space="preserve"> this,</w:t>
      </w:r>
      <w:r>
        <w:t xml:space="preserve"> the thermal stability of ILs is vital for appropriate matching of</w:t>
      </w:r>
      <w:r w:rsidR="00CA186A">
        <w:t xml:space="preserve"> an</w:t>
      </w:r>
      <w:r>
        <w:t xml:space="preserve"> IL with its applications</w:t>
      </w:r>
      <w:r w:rsidR="00CA186A">
        <w:t>.</w:t>
      </w:r>
      <w:r>
        <w:t xml:space="preserve"> </w:t>
      </w:r>
      <w:r w:rsidR="00CA186A">
        <w:t>Hence, it</w:t>
      </w:r>
      <w:r>
        <w:t xml:space="preserve"> is important to understand degradation mechanisms occurring </w:t>
      </w:r>
      <w:r w:rsidR="00CA186A">
        <w:t>for these ILs.</w:t>
      </w:r>
    </w:p>
    <w:p w14:paraId="01FE1F3E" w14:textId="77777777" w:rsidR="00CA186A" w:rsidRDefault="00CA186A" w:rsidP="005518D7">
      <w:pPr>
        <w:pStyle w:val="RSCB02ArticleText"/>
        <w:spacing w:after="80"/>
      </w:pPr>
    </w:p>
    <w:p w14:paraId="0D013863" w14:textId="77777777" w:rsidR="00CA186A" w:rsidRPr="00AB519B" w:rsidRDefault="00CA186A" w:rsidP="00CA186A">
      <w:pPr>
        <w:pStyle w:val="08ArticleText"/>
        <w:spacing w:after="80"/>
        <w:rPr>
          <w:rFonts w:asciiTheme="minorHAnsi" w:eastAsiaTheme="minorHAnsi" w:hAnsiTheme="minorHAnsi"/>
          <w:b/>
        </w:rPr>
      </w:pPr>
      <w:r w:rsidRPr="00AB519B">
        <w:rPr>
          <w:rFonts w:asciiTheme="minorHAnsi" w:eastAsiaTheme="minorHAnsi" w:hAnsiTheme="minorHAnsi"/>
          <w:b/>
        </w:rPr>
        <w:t>Studying the thermal stability of ionic liquids</w:t>
      </w:r>
    </w:p>
    <w:p w14:paraId="02DCDD8D" w14:textId="66ED991D" w:rsidR="005518D7" w:rsidRDefault="00CA186A" w:rsidP="00CA186A">
      <w:pPr>
        <w:pStyle w:val="RSCB02ArticleText"/>
        <w:spacing w:after="80"/>
      </w:pPr>
      <w:r>
        <w:t>Thermal stability can be studied with thermogravimetric analysis (TGA) using temperature ramping methods with a heating rate of 10 – 20 °C per minute.</w:t>
      </w:r>
      <w:r>
        <w:fldChar w:fldCharType="begin" w:fldLock="1"/>
      </w:r>
      <w:r>
        <w:instrText>ADDIN CSL_CITATION {"citationItems":[{"id":"ITEM-1","itemData":{"DOI":"10.1039/b103275p","ISSN":"14639262","abstract":"A series of hydrophilic and hydrophobic 1-alkyl-3-methylimidazolium room temperature ionic liquids (RTILs) have been prepared and characterized to determine how water content, density, viscosity, surface tension, melting point, and thermal stability are affected by changes in alkyl chain length and anion. In the series of RTILs studied here, the choice of anion determines water miscibility and has the most dramatic effect on the properties. Hydrophilic anions (e.g., chloride and iodide) produce ionic liquids that are miscible in any proportion with water but, upon the removal of some water from the solution, illustrate how sensitive the physical properties are to a change in water content. In comparison, for ionic liquids containing more hydrophobic anions (e.g., PF6− and N(SO2CF3)2−), the removal of water has a smaller affect on the resulting properties. For a series of 1-alkyl-3-methylimidazolium\ncations, increasing the alkyl chain length from butyl to hexyl to octyl increases the hydrophobicity and the viscosities of the ionic liquids increase, whereas densities and surface tension values decrease. Thermal analyses indicate high temperatures are attainable prior to decomposition and DSC studies reveal a glass transition for several samples. ILs incorporating PF6− have been used in liquid/liquid partitioning of organic molecules from water and the results for two of these are also discussed here. On a cautionary note, the chemistry of the individual cations and anions of the ILs should not be overlooked as, in the case of certain conditions for PF6− ILs, contact with an aqueous phase may result in slow hydrolysis of the PF6− with the concomitant release of HF and other species.","author":[{"dropping-particle":"","family":"Huddleston","given":"Jonathan G.","non-dropping-particle":"","parse-names":false,"suffix":""},{"dropping-particle":"","family":"Visser","given":"Ann E.","non-dropping-particle":"","parse-names":false,"suffix":""},{"dropping-particle":"","family":"Reichert","given":"W. Matthew","non-dropping-particle":"","parse-names":false,"suffix":""},{"dropping-particle":"","family":"Willauer","given":"Heather D.","non-dropping-particle":"","parse-names":false,"suffix":""},{"dropping-particle":"","family":"Broker","given":"Grant A.","non-dropping-particle":"","parse-names":false,"suffix":""},{"dropping-particle":"","family":"Rogers","given":"Robin D.","non-dropping-particle":"","parse-names":false,"suffix":""}],"container-title":"Green Chemistry","id":"ITEM-1","issue":"4","issued":{"date-parts":[["2001","1","1"]]},"page":"156-164","publisher":"The Royal Society of Chemistry","title":"Characterization and comparison of hydrophilic and hydrophobic room temperature ionic liquids incorporating the imidazolium cation","type":"article-journal","volume":"3"},"uris":["http://www.mendeley.com/documents/?uuid=30e34c69-e25a-35be-8b94-3a94f1c9e676"]},{"id":"ITEM-2","itemData":{"DOI":"10.1016/J.TCA.2004.11.013","ISSN":"0040-6031","abstract":"Large-scale solar energy collectors intended for electric power generation require a heat-transfer fluid with a set of properties not fully met by currently available commercial materials. Ionic liquids have thermophysical and chemical properties that may be suitable for heat transfer and short heat term storage in power plants using parabolic trough solar collectors. Ionic liquids are salts that are liquid at or near room temperature. Thermal properties important for heat transfer applications are melting point, boiling point, liquidus range, heat capacity, heat of fusion, vapor pressure, and thermal conductivity. Other properties needed to evaluate the usefulness of ionic liquids are density, viscosity and chemical compatibility with certain metals. Three ionic liquids were chosen for study based on their range of solvent properties. The solvent properties correlate with solubility of water in the ionic liquids. The thermal and chemical properties listed above were measured or compiled from the literature. Contamination of the ionic liquids by impurities such as water, halides, and metal ions often affect physical properties. The ionic liquids were analyzed for those impurities, and the impact of the contamination was evaluated by standard addition. The conclusion is that the ionic liquids have some very favorable thermal properties compared to targets established by the Department of Energy for solar collector applications.","author":[{"dropping-particle":"","family":"Valkenburg","given":"Michael E.Van","non-dropping-particle":"","parse-names":false,"suffix":""},{"dropping-particle":"","family":"Vaughn","given":"Robert L.","non-dropping-particle":"","parse-names":false,"suffix":""},{"dropping-particle":"","family":"Williams","given":"Margaret","non-dropping-particle":"","parse-names":false,"suffix":""},{"dropping-particle":"","family":"Wilkes","given":"John S.","non-dropping-particle":"","parse-names":false,"suffix":""}],"container-title":"Thermochimica Acta","id":"ITEM-2","issue":"1-2","issued":{"date-parts":[["2005","1","20"]]},"page":"181-188","publisher":"Elsevier","title":"Thermochemistry of ionic liquid heat-transfer fluids","type":"article-journal","volume":"425"},"uris":["http://www.mendeley.com/documents/?uuid=15554caf-4764-34c7-b3a9-0effef9d315e"]},{"id":"ITEM-3","itemData":{"DOI":"10.1039/c3cp53648c","ISSN":"1463-9076","abstract":"The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Physics","id":"ITEM-3","issue":"47","issued":{"date-parts":[["2013","11","14"]]},"page":"20480","publisher":"The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9,46,47&lt;/sup&gt;","plainTextFormattedCitation":"9,46,47","previouslyFormattedCitation":"&lt;sup&gt;9,46,47&lt;/sup&gt;"},"properties":{"noteIndex":0},"schema":"https://github.com/citation-style-language/schema/raw/master/csl-citation.json"}</w:instrText>
      </w:r>
      <w:r>
        <w:fldChar w:fldCharType="separate"/>
      </w:r>
      <w:r w:rsidRPr="00F84F27">
        <w:rPr>
          <w:noProof/>
          <w:vertAlign w:val="superscript"/>
        </w:rPr>
        <w:t>9,46,47</w:t>
      </w:r>
      <w:r>
        <w:fldChar w:fldCharType="end"/>
      </w:r>
      <w:r>
        <w:t xml:space="preserve"> This method involves plotting the mass change of a sample as a function of temperature. Using the curves</w:t>
      </w:r>
      <w:r w:rsidR="00B26677">
        <w:t>,</w:t>
      </w:r>
      <w:r>
        <w:t xml:space="preserve"> an onset temperature of decomposition (T</w:t>
      </w:r>
      <w:r>
        <w:rPr>
          <w:vertAlign w:val="subscript"/>
        </w:rPr>
        <w:t>onset</w:t>
      </w:r>
      <w:r>
        <w:t>) can be determined, which allows for comparisons of thermal stability between different ILs. It must be noted that T</w:t>
      </w:r>
      <w:r>
        <w:rPr>
          <w:vertAlign w:val="subscript"/>
        </w:rPr>
        <w:t>onset</w:t>
      </w:r>
      <w:r>
        <w:t xml:space="preserve"> values are obtained after producing two tangents on the curve at the temperature when mass loss is greatest, shown by fig. 3.</w:t>
      </w:r>
      <w:r>
        <w:fldChar w:fldCharType="begin" w:fldLock="1"/>
      </w:r>
      <w:r>
        <w:instrText>ADDIN CSL_CITATION {"citationItems":[{"id":"ITEM-1","itemData":{"DOI":"10.1016/S0040-6031(00)00373-7","ISSN":"0040-6031","abstract":"We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Acta","id":"ITEM-1","issued":{"date-parts":[["2000","8","14"]]},"page":"97-102","publisher":"Elsevier","title":"Thermal properties of imidazolium ionic liquids","type":"article-journal","volume":"357-358"},"uris":["http://www.mendeley.com/documents/?uuid=111b087c-47ac-4a65-b218-874c2d3c99da"]},{"id":"ITEM-2","itemData":{"DOI":"10.1071/CH9772005","ISSN":"0004-9425","abstract":"&lt;p&gt;The pyrolysis of imidazolium halides substituted on the nitrogen atoms by alkyl or aryl groups leads to 1-substituted imidazoles. Differing substituents cleave at different rates, while the nature of the anion and the influence of substituents at C4 modify the reaction products. Tetraphenylborate and perchlorate salts fail to dealkylate. An SN2 (or SN2?) mechanism appears to be the most likely for the process.&lt;/p&gt;","author":[{"dropping-particle":"","family":"Chan","given":"BKM","non-dropping-particle":"","parse-names":false,"suffix":""},{"dropping-particle":"","family":"Chang","given":"N","non-dropping-particle":"","parse-names":false,"suffix":""},{"dropping-particle":"","family":"Grimmett","given":"MR","non-dropping-particle":"","parse-names":false,"suffix":""}],"container-title":"Australian Journal of Chemistry","id":"ITEM-2","issue":"9","issued":{"date-parts":[["1977"]]},"page":"2005","publisher":"CSIRO PUBLISHING","title":"The synthesis and thermolysis of imidazole quaternary salts","type":"article-journal","volume":"30"},"uris":["http://www.mendeley.com/documents/?uuid=59f4c509-707b-3070-ad24-bfa64252ba66"]}],"mendeley":{"formattedCitation":"&lt;sup&gt;48,49&lt;/sup&gt;","plainTextFormattedCitation":"48,49","previouslyFormattedCitation":"&lt;sup&gt;48,49&lt;/sup&gt;"},"properties":{"noteIndex":0},"schema":"https://github.com/citation-style-language/schema/raw/master/csl-citation.json"}</w:instrText>
      </w:r>
      <w:r>
        <w:fldChar w:fldCharType="separate"/>
      </w:r>
      <w:r w:rsidRPr="00F84F27">
        <w:rPr>
          <w:noProof/>
          <w:vertAlign w:val="superscript"/>
        </w:rPr>
        <w:t>48,49</w:t>
      </w:r>
      <w:r>
        <w:fldChar w:fldCharType="end"/>
      </w:r>
      <w:r>
        <w:t xml:space="preserve"> T</w:t>
      </w:r>
      <w:r>
        <w:rPr>
          <w:vertAlign w:val="subscript"/>
        </w:rPr>
        <w:t>onset</w:t>
      </w:r>
      <w:r>
        <w:t xml:space="preserve"> are not suitable to determine the temperature at which decomposition is negligible,</w:t>
      </w:r>
      <w:r>
        <w:fldChar w:fldCharType="begin" w:fldLock="1"/>
      </w:r>
      <w:r>
        <w:instrText>ADDIN CSL_CITATION {"citationItems":[{"id":"ITEM-1","itemData":{"DOI":"10.1016/J.JCT.2005.03.013","ISSN":"0021-9614","abstract":"Ionic liquids are organic salts with low melting points. Many of these compounds are liquid at room temperature in their pure state. Since they have negligible vapor pressure and would not contribute to air pollution, they are being intensively investigated for a variety of applications, including as solvents for reactions and separations, as non-volatile electrolytes, and as heat transfer fluids. We present melting temperatures, glass transition temperatures, decomposition temperatures, heat capacities, and viscosities for a large series of pyridinium-based ionic liquids. For comparison, we include data for several imidazolium and quaternary ammonium salts. Many of the compounds do not crystallize, but form glasses at temperatures between 188K and 223K. The thermal stability is largely determined by the coordinating ability of the anion, with ionic liquids made with the least coordinating anions, like bis(trifluoromethylsulfonyl)imide, having the best thermal stability. In particular, dimethylaminopyridinium bis(trifluoromethylsulfonyl)imide salts have some of the best thermal stabilities of any ionic liquid compounds investigated to date. Heat capacities increase approximately linearly with increasing molar mass, which corresponds with increasing numbers of translational, vibrational, and rotational modes. Viscosities generally increase with increasing number and length of alkyl substituents on the cation, with the pyridinium salts typically being slightly more viscous than the equivalent imidazolium compounds.","author":[{"dropping-particle":"","family":"Crosthwaite","given":"Jacob M.","non-dropping-particle":"","parse-names":false,"suffix":""},{"dropping-particle":"","family":"Muldoon","given":"Mark J.","non-dropping-particle":"","parse-names":false,"suffix":""},{"dropping-particle":"","family":"Dixon","given":"JaNeille K.","non-dropping-particle":"","parse-names":false,"suffix":""},{"dropping-particle":"","family":"Anderson","given":"Jessica L.","non-dropping-particle":"","parse-names":false,"suffix":""},{"dropping-particle":"","family":"Brennecke","given":"Joan F.","non-dropping-particle":"","parse-names":false,"suffix":""}],"container-title":"The Journal of Chemical Thermodynamics","id":"ITEM-1","issue":"6","issued":{"date-parts":[["2005","6","1"]]},"page":"559-568","publisher":"Academic Press","title":"Phase transition and decomposition temperatures, heat capacities and viscosities of pyridinium ionic liquids","type":"article-journal","volume":"37"},"uris":["http://www.mendeley.com/documents/?uuid=bfe84da6-5a3f-38a8-b4e5-61a169121418"]}],"mendeley":{"formattedCitation":"&lt;sup&gt;50&lt;/sup&gt;","plainTextFormattedCitation":"50","previouslyFormattedCitation":"&lt;sup&gt;50&lt;/sup&gt;"},"properties":{"noteIndex":0},"schema":"https://github.com/citation-style-language/schema/raw/master/csl-citation.json"}</w:instrText>
      </w:r>
      <w:r>
        <w:fldChar w:fldCharType="separate"/>
      </w:r>
      <w:r w:rsidRPr="00F84F27">
        <w:rPr>
          <w:noProof/>
          <w:vertAlign w:val="superscript"/>
        </w:rPr>
        <w:t>50</w:t>
      </w:r>
      <w:r>
        <w:fldChar w:fldCharType="end"/>
      </w:r>
      <w:r>
        <w:t xml:space="preserve"> which is what is important for industrial applications. In addition, the higher the heating rate the greater the overestimation in T</w:t>
      </w:r>
      <w:r>
        <w:rPr>
          <w:vertAlign w:val="subscript"/>
        </w:rPr>
        <w:t>onset</w:t>
      </w:r>
      <w:r>
        <w:t>.</w:t>
      </w:r>
      <w:r>
        <w:fldChar w:fldCharType="begin" w:fldLock="1"/>
      </w:r>
      <w: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fldChar w:fldCharType="separate"/>
      </w:r>
      <w:r w:rsidRPr="00F84F27">
        <w:rPr>
          <w:noProof/>
          <w:vertAlign w:val="superscript"/>
        </w:rPr>
        <w:t>51</w:t>
      </w:r>
      <w:r>
        <w:fldChar w:fldCharType="end"/>
      </w:r>
      <w:r>
        <w:t xml:space="preserve"> Despite this, TGA is useful for comparing the thermal stability of various </w:t>
      </w:r>
      <w:r w:rsidR="00207AC8">
        <w:t>ILs</w:t>
      </w:r>
      <w:r>
        <w:t>, providing the same method and conditions are used.</w:t>
      </w:r>
      <w:r>
        <w:fldChar w:fldCharType="begin" w:fldLock="1"/>
      </w:r>
      <w:r>
        <w:instrText>ADDIN CSL_CITATION {"citationItems":[{"id":"ITEM-1","itemData":{"DOI":"10.1039/b606395k","ISSN":"1463-9262","abstract":"The long term thermal stability of ionic liquids containing dicyanamide or tricyanomethide anions is significantly lower than might be expected from temperature ramped TGA studies, and these anions, combined with N-based cations, yield polymeric products during thermal decomposition. Operational upper temperature limits for extended heating have been determined from isothermal decomposition measurements and extraction of t0.99 values, and a simple relationship between onset of decomposition (determined by non-zero 1st derivative) and T0.01/10 (the temperature at which 1% decomposition occurs in 10 h) is derived.","author":[{"dropping-particle":"","family":"Wooster","given":"Tim J.","non-dropping-particle":"","parse-names":false,"suffix":""},{"dropping-particle":"","family":"Johanson","given":"Katarina M.","non-dropping-particle":"","parse-names":false,"suffix":""},{"dropping-particle":"","family":"Fraser","given":"Kevin J.","non-dropping-particle":"","parse-names":false,"suffix":""},{"dropping-particle":"","family":"MacFarlane","given":"Douglas R.","non-dropping-particle":"","parse-names":false,"suffix":""},{"dropping-particle":"","family":"Scott","given":"Janet L.","non-dropping-particle":"","parse-names":false,"suffix":""}],"container-title":"Green Chemistry","id":"ITEM-1","issue":"8","issued":{"date-parts":[["2006","8","1"]]},"page":"691","publisher":"The Royal Society of Chemistry","title":"Thermal degradation of cyano containing ionic liquids","type":"article-journal","volume":"8"},"uris":["http://www.mendeley.com/documents/?uuid=185e3d29-1783-38b1-b43b-03846d38df10"]},{"id":"ITEM-2","itemData":{"DOI":"10.1016/J.MOLCATA.2003.11.029","ISSN":"1381-1169","abstract":"Ionic liquids are good solvents for catalytic reactions. The rational selection of the appropriate ionic liquid solvent for a particular reaction requires general knowledge of the properties of ionic liquids, and the details of some properties of the specific ionic liquid solvents being considered. The solvent properties of ionic liquids that are relevant to catalysis are discussed, and sources of the values of those properties for ionic liquids are identified. A roadmap for the literature values of density, viscosity, melting and glass transition temperatures, thermal stability, empirical solvent parameters, absorption, toxicity, surface tension, heat capacity, and thermal conductivity is provided.","author":[{"dropping-particle":"","family":"Wilkes","given":"John S","non-dropping-particle":"","parse-names":false,"suffix":""}],"container-title":"Journal of Molecular Catalysis A: Chemical","id":"ITEM-2","issue":"1","issued":{"date-parts":[["2004","5","18"]]},"page":"11-17","publisher":"Elsevier","title":"Properties of ionic liquid solvents for catalysis","type":"article-journal","volume":"214"},"uris":["http://www.mendeley.com/documents/?uuid=62dd64b7-9214-38f8-a4a5-32b9dea5ef33"]}],"mendeley":{"formattedCitation":"&lt;sup&gt;52,53&lt;/sup&gt;","plainTextFormattedCitation":"52,53","previouslyFormattedCitation":"&lt;sup&gt;52,53&lt;/sup&gt;"},"properties":{"noteIndex":0},"schema":"https://github.com/citation-style-language/schema/raw/master/csl-citation.json"}</w:instrText>
      </w:r>
      <w:r>
        <w:fldChar w:fldCharType="separate"/>
      </w:r>
      <w:r w:rsidRPr="00F84F27">
        <w:rPr>
          <w:noProof/>
          <w:vertAlign w:val="superscript"/>
        </w:rPr>
        <w:t>52,53</w:t>
      </w:r>
      <w:r>
        <w:fldChar w:fldCharType="end"/>
      </w:r>
      <w:r>
        <w:t xml:space="preserve"> This is because the temperature profile is dependent on the atmosphere, heat transfer, heating rate, sample geometry and sample mass.</w:t>
      </w:r>
      <w:r>
        <w:fldChar w:fldCharType="begin" w:fldLock="1"/>
      </w:r>
      <w:r>
        <w:instrText>ADDIN CSL_CITATION {"citationItems":[{"id":"ITEM-1","itemData":{"author":[{"dropping-particle":"","family":"M. Kosmulski","given":"J. Gustafsson and J. B. Rosenholm","non-dropping-particle":"","parse-names":false,"suffix":""}],"container-title":"Thermochim. Acta","id":"ITEM-1","issued":{"date-parts":[["2004"]]},"page":"47–53.","title":"No Title","type":"article-journal","volume":"412"},"uris":["http://www.mendeley.com/documents/?uuid=2d83282d-ee52-4c9b-afb3-d7cab5bac64d"]}],"mendeley":{"formattedCitation":"&lt;sup&gt;54&lt;/sup&gt;","plainTextFormattedCitation":"54","previouslyFormattedCitation":"&lt;sup&gt;54&lt;/sup&gt;"},"properties":{"noteIndex":0},"schema":"https://github.com/citation-style-language/schema/raw/master/csl-citation.json"}</w:instrText>
      </w:r>
      <w:r>
        <w:fldChar w:fldCharType="separate"/>
      </w:r>
      <w:r w:rsidRPr="00F84F27">
        <w:rPr>
          <w:noProof/>
          <w:vertAlign w:val="superscript"/>
        </w:rPr>
        <w:t>54</w:t>
      </w:r>
      <w:r>
        <w:fldChar w:fldCharType="end"/>
      </w:r>
    </w:p>
    <w:p w14:paraId="6E2C1B70" w14:textId="77777777" w:rsidR="00CA186A" w:rsidRDefault="00646C14" w:rsidP="00CA186A">
      <w:pPr>
        <w:pStyle w:val="RSCB02ArticleText"/>
        <w:spacing w:after="80"/>
      </w:pPr>
      <w:r w:rsidRPr="00CA186A">
        <w:rPr>
          <w:noProof/>
        </w:rPr>
        <w:drawing>
          <wp:anchor distT="0" distB="0" distL="114300" distR="114300" simplePos="0" relativeHeight="251638784" behindDoc="0" locked="0" layoutInCell="1" allowOverlap="1" wp14:anchorId="73285CB3" wp14:editId="290137DD">
            <wp:simplePos x="0" y="0"/>
            <wp:positionH relativeFrom="margin">
              <wp:posOffset>3450590</wp:posOffset>
            </wp:positionH>
            <wp:positionV relativeFrom="page">
              <wp:posOffset>2795601</wp:posOffset>
            </wp:positionV>
            <wp:extent cx="2952750" cy="24250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6274" t="8529" r="13627" b="5492"/>
                    <a:stretch/>
                  </pic:blipFill>
                  <pic:spPr bwMode="auto">
                    <a:xfrm>
                      <a:off x="0" y="0"/>
                      <a:ext cx="2952750" cy="242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59599" w14:textId="77777777" w:rsidR="00CA186A" w:rsidRDefault="00CA186A" w:rsidP="00CA186A">
      <w:pPr>
        <w:pStyle w:val="RSCB02ArticleText"/>
        <w:spacing w:after="80"/>
      </w:pPr>
    </w:p>
    <w:p w14:paraId="15E8E67A" w14:textId="77777777" w:rsidR="00CA186A" w:rsidRDefault="00CA186A" w:rsidP="00CA186A">
      <w:pPr>
        <w:pStyle w:val="RSCB02ArticleText"/>
        <w:spacing w:after="80"/>
      </w:pPr>
    </w:p>
    <w:p w14:paraId="22DE8C45" w14:textId="77777777" w:rsidR="00CA186A" w:rsidRDefault="00CA186A" w:rsidP="00CA186A">
      <w:pPr>
        <w:pStyle w:val="RSCB02ArticleText"/>
        <w:spacing w:after="80"/>
      </w:pPr>
    </w:p>
    <w:p w14:paraId="4EB80483" w14:textId="77777777" w:rsidR="00CA186A" w:rsidRDefault="00CA186A" w:rsidP="00CA186A">
      <w:pPr>
        <w:pStyle w:val="RSCB02ArticleText"/>
        <w:spacing w:after="80"/>
      </w:pPr>
    </w:p>
    <w:p w14:paraId="04920071" w14:textId="77777777" w:rsidR="00CA186A" w:rsidRDefault="00CA186A" w:rsidP="00CA186A">
      <w:pPr>
        <w:pStyle w:val="RSCB02ArticleText"/>
        <w:spacing w:after="80"/>
      </w:pPr>
    </w:p>
    <w:p w14:paraId="7027A346" w14:textId="77777777" w:rsidR="00CA186A" w:rsidRDefault="00CA186A" w:rsidP="00CA186A">
      <w:pPr>
        <w:pStyle w:val="RSCB02ArticleText"/>
        <w:spacing w:after="80"/>
      </w:pPr>
    </w:p>
    <w:p w14:paraId="3BAFA56C" w14:textId="77777777" w:rsidR="00CA186A" w:rsidRDefault="00CA186A" w:rsidP="00CA186A">
      <w:pPr>
        <w:pStyle w:val="RSCB02ArticleText"/>
        <w:spacing w:after="80"/>
      </w:pPr>
    </w:p>
    <w:p w14:paraId="5C69F6C6" w14:textId="77777777" w:rsidR="00CA186A" w:rsidRDefault="00CA186A" w:rsidP="00CA186A">
      <w:pPr>
        <w:pStyle w:val="RSCB02ArticleText"/>
        <w:spacing w:after="80"/>
      </w:pPr>
    </w:p>
    <w:p w14:paraId="682D0243" w14:textId="77777777" w:rsidR="00CA186A" w:rsidRDefault="00CA186A" w:rsidP="00CA186A">
      <w:pPr>
        <w:pStyle w:val="RSCB02ArticleText"/>
        <w:spacing w:after="80"/>
      </w:pPr>
    </w:p>
    <w:p w14:paraId="21BCB99B" w14:textId="77777777" w:rsidR="00CA186A" w:rsidRDefault="00CA186A" w:rsidP="00CA186A">
      <w:pPr>
        <w:pStyle w:val="RSCB02ArticleText"/>
        <w:spacing w:after="80"/>
      </w:pPr>
    </w:p>
    <w:p w14:paraId="60292D0C" w14:textId="77777777" w:rsidR="00CA186A" w:rsidRDefault="00CA186A" w:rsidP="00CA186A">
      <w:pPr>
        <w:pStyle w:val="RSCB02ArticleText"/>
        <w:spacing w:after="80"/>
      </w:pPr>
    </w:p>
    <w:p w14:paraId="26B218FA" w14:textId="77777777" w:rsidR="00CA186A" w:rsidRDefault="00646C14" w:rsidP="00CA186A">
      <w:pPr>
        <w:pStyle w:val="RSCB02ArticleText"/>
        <w:spacing w:after="80"/>
      </w:pPr>
      <w:r w:rsidRPr="00270DD5">
        <w:rPr>
          <w:noProof/>
          <w:lang w:eastAsia="en-GB"/>
        </w:rPr>
        <mc:AlternateContent>
          <mc:Choice Requires="wps">
            <w:drawing>
              <wp:anchor distT="180340" distB="0" distL="114300" distR="114300" simplePos="0" relativeHeight="251639808" behindDoc="0" locked="0" layoutInCell="0" allowOverlap="0" wp14:anchorId="39E669ED" wp14:editId="2EC8E663">
                <wp:simplePos x="0" y="0"/>
                <wp:positionH relativeFrom="margin">
                  <wp:posOffset>3315970</wp:posOffset>
                </wp:positionH>
                <wp:positionV relativeFrom="page">
                  <wp:posOffset>5251146</wp:posOffset>
                </wp:positionV>
                <wp:extent cx="3148330" cy="405130"/>
                <wp:effectExtent l="0" t="0" r="13970" b="0"/>
                <wp:wrapNone/>
                <wp:docPr id="13"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8330" cy="405130"/>
                        </a:xfrm>
                        <a:prstGeom prst="rect">
                          <a:avLst/>
                        </a:prstGeom>
                        <a:noFill/>
                        <a:ln w="9525">
                          <a:noFill/>
                          <a:miter lim="800000"/>
                          <a:headEnd/>
                          <a:tailEnd/>
                        </a:ln>
                      </wps:spPr>
                      <wps:txbx>
                        <w:txbxContent>
                          <w:p w14:paraId="27BD4E83" w14:textId="77777777" w:rsidR="00D77CA1" w:rsidRPr="00CA186A" w:rsidRDefault="00D77CA1" w:rsidP="00CA186A">
                            <w:pPr>
                              <w:pStyle w:val="RSCB06BHeadingSub-Section"/>
                              <w:spacing w:line="240" w:lineRule="auto"/>
                              <w:jc w:val="both"/>
                              <w:rPr>
                                <w:rFonts w:ascii="Calibri Light" w:hAnsi="Calibri Light"/>
                                <w:b w:val="0"/>
                                <w:sz w:val="16"/>
                                <w:szCs w:val="16"/>
                              </w:rPr>
                            </w:pPr>
                            <w:r>
                              <w:rPr>
                                <w:sz w:val="16"/>
                                <w:szCs w:val="16"/>
                              </w:rPr>
                              <w:t xml:space="preserve">Figure 3     </w:t>
                            </w:r>
                            <w:r>
                              <w:rPr>
                                <w:rFonts w:ascii="Calibri Light" w:hAnsi="Calibri Light"/>
                                <w:b w:val="0"/>
                                <w:sz w:val="16"/>
                                <w:szCs w:val="16"/>
                              </w:rPr>
                              <w:t>Typical TGA thermograph showing tangents used to obtain T</w:t>
                            </w:r>
                            <w:r>
                              <w:rPr>
                                <w:rFonts w:ascii="Calibri Light" w:hAnsi="Calibri Light"/>
                                <w:b w:val="0"/>
                                <w:sz w:val="16"/>
                                <w:szCs w:val="16"/>
                                <w:vertAlign w:val="subscript"/>
                              </w:rPr>
                              <w:t>onset</w:t>
                            </w:r>
                          </w:p>
                          <w:p w14:paraId="2479B09D" w14:textId="77777777" w:rsidR="00D77CA1" w:rsidRDefault="00D77CA1" w:rsidP="00CA186A">
                            <w:pPr>
                              <w:pStyle w:val="RSCF01FootnoteAuthorAddress"/>
                              <w:numPr>
                                <w:ilvl w:val="0"/>
                                <w:numId w:val="0"/>
                              </w:numPr>
                              <w:pBdr>
                                <w:top w:val="single" w:sz="12" w:space="0" w:color="A6A6A6" w:themeColor="background1" w:themeShade="A6"/>
                              </w:pBdr>
                            </w:pPr>
                          </w:p>
                          <w:p w14:paraId="6B793346" w14:textId="77777777" w:rsidR="00D77CA1" w:rsidRDefault="00D77CA1" w:rsidP="00CA186A">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39E669ED" id="_x0000_s1031" type="#_x0000_t202" style="position:absolute;left:0;text-align:left;margin-left:261.1pt;margin-top:413.5pt;width:247.9pt;height:31.9pt;z-index:251639808;visibility:visible;mso-wrap-style:square;mso-width-percent:0;mso-height-percent:0;mso-wrap-distance-left:9pt;mso-wrap-distance-top:14.2pt;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" o:allowincell="f" o:allowoverlap="f" filled="f" stroked="f">
                <o:lock v:ext="edit" aspectratio="t"/>
                <v:textbox inset="0,1mm,0,1mm">
                  <w:txbxContent>
                    <w:p w14:paraId="27BD4E83" w14:textId="77777777" w:rsidR="00D77CA1" w:rsidRPr="00CA186A" w:rsidRDefault="00D77CA1" w:rsidP="00CA186A">
                      <w:pPr>
                        <w:pStyle w:val="RSCB06BHeadingSub-Section"/>
                        <w:spacing w:line="240" w:lineRule="auto"/>
                        <w:jc w:val="both"/>
                        <w:rPr>
                          <w:rFonts w:ascii="Calibri Light" w:hAnsi="Calibri Light"/>
                          <w:b w:val="0"/>
                          <w:sz w:val="16"/>
                          <w:szCs w:val="16"/>
                        </w:rPr>
                      </w:pPr>
                      <w:r>
                        <w:rPr>
                          <w:sz w:val="16"/>
                          <w:szCs w:val="16"/>
                        </w:rPr>
                        <w:t xml:space="preserve">Figure 3     </w:t>
                      </w:r>
                      <w:r>
                        <w:rPr>
                          <w:rFonts w:ascii="Calibri Light" w:hAnsi="Calibri Light"/>
                          <w:b w:val="0"/>
                          <w:sz w:val="16"/>
                          <w:szCs w:val="16"/>
                        </w:rPr>
                        <w:t>Typical TGA thermograph showing tangents used to obtain T</w:t>
                      </w:r>
                      <w:r>
                        <w:rPr>
                          <w:rFonts w:ascii="Calibri Light" w:hAnsi="Calibri Light"/>
                          <w:b w:val="0"/>
                          <w:sz w:val="16"/>
                          <w:szCs w:val="16"/>
                          <w:vertAlign w:val="subscript"/>
                        </w:rPr>
                        <w:t>onset</w:t>
                      </w:r>
                    </w:p>
                    <w:p w14:paraId="2479B09D" w14:textId="77777777" w:rsidR="00D77CA1" w:rsidRDefault="00D77CA1" w:rsidP="00CA186A">
                      <w:pPr>
                        <w:pStyle w:val="RSCF01FootnoteAuthorAddress"/>
                        <w:numPr>
                          <w:ilvl w:val="0"/>
                          <w:numId w:val="0"/>
                        </w:numPr>
                        <w:pBdr>
                          <w:top w:val="single" w:sz="12" w:space="0" w:color="A6A6A6" w:themeColor="background1" w:themeShade="A6"/>
                        </w:pBdr>
                      </w:pPr>
                    </w:p>
                    <w:p w14:paraId="6B793346" w14:textId="77777777" w:rsidR="00D77CA1" w:rsidRDefault="00D77CA1" w:rsidP="00CA186A">
                      <w:pPr>
                        <w:spacing w:line="240" w:lineRule="auto"/>
                      </w:pPr>
                    </w:p>
                  </w:txbxContent>
                </v:textbox>
                <w10:wrap anchorx="margin" anchory="page"/>
              </v:shape>
            </w:pict>
          </mc:Fallback>
        </mc:AlternateContent>
      </w:r>
    </w:p>
    <w:p w14:paraId="1974ECB7" w14:textId="77777777" w:rsidR="00CA186A" w:rsidRDefault="00CA186A" w:rsidP="00CA186A">
      <w:pPr>
        <w:pStyle w:val="RSCB02ArticleText"/>
        <w:spacing w:after="80"/>
      </w:pPr>
    </w:p>
    <w:p w14:paraId="35A9DD4E" w14:textId="1A901A57" w:rsidR="00646C14" w:rsidRPr="00646C14" w:rsidRDefault="00CA186A" w:rsidP="00646C14">
      <w:pPr>
        <w:pStyle w:val="08ArticleText"/>
        <w:spacing w:after="80"/>
        <w:rPr>
          <w:rFonts w:asciiTheme="minorHAnsi" w:eastAsiaTheme="minorHAnsi" w:hAnsiTheme="minorHAnsi"/>
        </w:rPr>
      </w:pPr>
      <w:r>
        <w:rPr>
          <w:rFonts w:asciiTheme="minorHAnsi" w:eastAsiaTheme="minorHAnsi" w:hAnsiTheme="minorHAnsi"/>
        </w:rPr>
        <w:t>For long-term thermal stability, TGA is also used, but rather than ramping temperatures, an isothermal scan is conducted where a sample is held at a given temperature for a long period of time (2, 15, 20 hours).</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mechanisms","type":"article-journal","volume":"15"},"uris":["http://www.mendeley.com/documents/?uuid=f243fffa-bede-3014-a7b7-1a19fc8c0295"]},{"id":"ITEM-2","itemData":{"DOI":"10.1039/b606395k","ISSN":"1463-9262","abstract":"The long term thermal stability of ionic liquids containing dicyanamide or tricyanomethide anions is significantly lower than might be expected from temperature ramped TGA studies, and these anions, combined with N-based cations, yield polymeric products during thermal decomposition. Operational upper temperature limits for extended heating have been determined from isothermal decomposition measurements and extraction of t0.99 values, and a simple relationship between onset of decomposition (determined by non-zero 1st derivative) and T0.01/10 (the temperature at which 1% decomposition occurs in 10 h) is derived.","author":[{"dropping-particle":"","family":"Wooster","given":"Tim J.","non-dropping-particle":"","parse-names":false,"suffix":""},{"dropping-particle":"","family":"Johanson","given":"Katarina M.","non-dropping-particle":"","parse-names":false,"suffix":""},{"dropping-particle":"","family":"Fraser","given":"Kevin J.","non-dropping-particle":"","parse-names":false,"suffix":""},{"dropping-particle":"","family":"MacFarlane","given":"Douglas R.","non-dropping-particle":"","parse-names":false,"suffix":""},{"dropping-particle":"","family":"Scott","given":"Janet L.","non-dropping-particle":"","parse-names":false,"suffix":""}],"container-title":"Green Chemistry","id":"ITEM-2","issue":"8","issued":{"date-parts":[["2006","8","1"]]},"page":"691","publisher":"The Royal Society of Chemistry","title":"Thermal degradation of cyano containing ionic liquids","type":"article-journal","volume":"8"},"uris":["http://www.mendeley.com/documents/?uuid=185e3d29-1783-38b1-b43b-03846d38df10"]},{"id":"ITEM-3","itemData":{"DOI":"10.1039/c3cs60071h","ISSN":"0306-0012","abstract":"The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Reviews","id":"ITEM-3","issue":"13","issued":{"date-parts":[["2013","6","10"]]},"page":"5963","publisher":"The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9,51,52&lt;/sup&gt;","plainTextFormattedCitation":"9,51,52","previouslyFormattedCitation":"&lt;sup&gt;9,51,52&lt;/sup&gt;"},"properties":{"noteIndex":0},"schema":"https://github.com/citation-style-language/schema/raw/master/csl-citation.json"}</w:instrText>
      </w:r>
      <w:r>
        <w:rPr>
          <w:rFonts w:asciiTheme="minorHAnsi" w:eastAsiaTheme="minorHAnsi" w:hAnsiTheme="minorHAnsi"/>
        </w:rPr>
        <w:fldChar w:fldCharType="separate"/>
      </w:r>
      <w:r w:rsidRPr="00F84F27">
        <w:rPr>
          <w:rFonts w:asciiTheme="minorHAnsi" w:eastAsiaTheme="minorHAnsi" w:hAnsiTheme="minorHAnsi"/>
          <w:noProof/>
          <w:vertAlign w:val="superscript"/>
        </w:rPr>
        <w:t>9,51,52</w:t>
      </w:r>
      <w:r>
        <w:rPr>
          <w:rFonts w:asciiTheme="minorHAnsi" w:eastAsiaTheme="minorHAnsi" w:hAnsiTheme="minorHAnsi"/>
        </w:rPr>
        <w:fldChar w:fldCharType="end"/>
      </w:r>
      <w:r>
        <w:rPr>
          <w:rFonts w:asciiTheme="minorHAnsi" w:eastAsiaTheme="minorHAnsi" w:hAnsiTheme="minorHAnsi"/>
        </w:rPr>
        <w:t xml:space="preserve"> The data plotted here is mass loss as a function of time.</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Fonts w:asciiTheme="minorHAnsi" w:eastAsiaTheme="minorHAnsi" w:hAnsiTheme="minorHAnsi"/>
        </w:rPr>
        <w:fldChar w:fldCharType="separate"/>
      </w:r>
      <w:r w:rsidRPr="00F84F27">
        <w:rPr>
          <w:rFonts w:asciiTheme="minorHAnsi" w:eastAsiaTheme="minorHAnsi" w:hAnsiTheme="minorHAnsi"/>
          <w:noProof/>
          <w:vertAlign w:val="superscript"/>
        </w:rPr>
        <w:t>51</w:t>
      </w:r>
      <w:r>
        <w:rPr>
          <w:rFonts w:asciiTheme="minorHAnsi" w:eastAsiaTheme="minorHAnsi" w:hAnsiTheme="minorHAnsi"/>
        </w:rPr>
        <w:fldChar w:fldCharType="end"/>
      </w:r>
      <w:r>
        <w:rPr>
          <w:rFonts w:asciiTheme="minorHAnsi" w:eastAsiaTheme="minorHAnsi" w:hAnsiTheme="minorHAnsi"/>
        </w:rPr>
        <w:t xml:space="preserve"> Information from isothermal measurements have proven to show mass loss over a long period of time can still occur prior T</w:t>
      </w:r>
      <w:r>
        <w:rPr>
          <w:rFonts w:asciiTheme="minorHAnsi" w:eastAsiaTheme="minorHAnsi" w:hAnsiTheme="minorHAnsi"/>
          <w:vertAlign w:val="subscript"/>
        </w:rPr>
        <w:t>onset</w:t>
      </w:r>
      <w:r>
        <w:rPr>
          <w:rFonts w:asciiTheme="minorHAnsi" w:eastAsiaTheme="minorHAnsi" w:hAnsiTheme="minorHAnsi"/>
        </w:rPr>
        <w:t xml:space="preserve"> and also information on the maximum mass loss observable for a given time.</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Fonts w:asciiTheme="minorHAnsi" w:eastAsiaTheme="minorHAnsi" w:hAnsiTheme="minorHAnsi"/>
        </w:rPr>
        <w:fldChar w:fldCharType="separate"/>
      </w:r>
      <w:r w:rsidRPr="00F84F27">
        <w:rPr>
          <w:rFonts w:asciiTheme="minorHAnsi" w:eastAsiaTheme="minorHAnsi" w:hAnsiTheme="minorHAnsi"/>
          <w:noProof/>
          <w:vertAlign w:val="superscript"/>
        </w:rPr>
        <w:t>51</w:t>
      </w:r>
      <w:r>
        <w:rPr>
          <w:rFonts w:asciiTheme="minorHAnsi" w:eastAsiaTheme="minorHAnsi" w:hAnsiTheme="minorHAnsi"/>
        </w:rPr>
        <w:fldChar w:fldCharType="end"/>
      </w:r>
      <w:r>
        <w:rPr>
          <w:rFonts w:asciiTheme="minorHAnsi" w:eastAsiaTheme="minorHAnsi" w:hAnsiTheme="minorHAnsi"/>
        </w:rPr>
        <w:t xml:space="preserve"> In addition to this, </w:t>
      </w:r>
      <w:r w:rsidR="00DB1F08" w:rsidRPr="00646C14">
        <w:rPr>
          <w:rFonts w:asciiTheme="minorHAnsi" w:eastAsiaTheme="minorHAnsi" w:hAnsiTheme="minorHAnsi"/>
        </w:rPr>
        <w:t xml:space="preserve">for AILs </w:t>
      </w:r>
      <w:r>
        <w:rPr>
          <w:rFonts w:asciiTheme="minorHAnsi" w:eastAsiaTheme="minorHAnsi" w:hAnsiTheme="minorHAnsi"/>
        </w:rPr>
        <w:t xml:space="preserve">the temperature where 1 % mass loss </w:t>
      </w:r>
      <w:r w:rsidR="005E3676">
        <w:rPr>
          <w:rFonts w:asciiTheme="minorHAnsi" w:eastAsiaTheme="minorHAnsi" w:hAnsiTheme="minorHAnsi"/>
        </w:rPr>
        <w:t xml:space="preserve">occurs </w:t>
      </w:r>
      <w:r>
        <w:rPr>
          <w:rFonts w:asciiTheme="minorHAnsi" w:eastAsiaTheme="minorHAnsi" w:hAnsiTheme="minorHAnsi"/>
        </w:rPr>
        <w:t>over 10 hours  (</w:t>
      </w:r>
      <w:r w:rsidRPr="00646C14">
        <w:rPr>
          <w:rFonts w:asciiTheme="minorHAnsi" w:eastAsiaTheme="minorHAnsi" w:hAnsiTheme="minorHAnsi"/>
        </w:rPr>
        <w:t>Td</w:t>
      </w:r>
      <w:r w:rsidRPr="00646C14">
        <w:rPr>
          <w:rFonts w:asciiTheme="minorHAnsi" w:eastAsiaTheme="minorHAnsi" w:hAnsiTheme="minorHAnsi"/>
          <w:vertAlign w:val="subscript"/>
        </w:rPr>
        <w:t>0.01/10hr</w:t>
      </w:r>
      <w:r>
        <w:rPr>
          <w:rFonts w:asciiTheme="minorHAnsi" w:eastAsiaTheme="minorHAnsi" w:hAnsiTheme="minorHAnsi"/>
        </w:rPr>
        <w:t xml:space="preserve">) </w:t>
      </w:r>
      <w:r w:rsidRPr="00646C14">
        <w:rPr>
          <w:rFonts w:asciiTheme="minorHAnsi" w:eastAsiaTheme="minorHAnsi" w:hAnsiTheme="minorHAnsi"/>
        </w:rPr>
        <w:t xml:space="preserve">is often </w:t>
      </w:r>
      <w:r w:rsidR="00DB1F08" w:rsidRPr="00646C14">
        <w:rPr>
          <w:rFonts w:asciiTheme="minorHAnsi" w:eastAsiaTheme="minorHAnsi" w:hAnsiTheme="minorHAnsi"/>
        </w:rPr>
        <w:t xml:space="preserve">calculated using several isothermal slopes </w:t>
      </w:r>
      <w:r w:rsidRPr="00646C14">
        <w:rPr>
          <w:rFonts w:asciiTheme="minorHAnsi" w:eastAsiaTheme="minorHAnsi" w:hAnsiTheme="minorHAnsi"/>
        </w:rPr>
        <w:t xml:space="preserve"> to quantitatively study the ILs long-term thermal stability. This is done over a </w:t>
      </w:r>
      <w:r w:rsidR="00DB1F08" w:rsidRPr="00646C14">
        <w:rPr>
          <w:rFonts w:asciiTheme="minorHAnsi" w:eastAsiaTheme="minorHAnsi" w:hAnsiTheme="minorHAnsi"/>
        </w:rPr>
        <w:t>10-hour period because the 1 % mass loss will otherwise be greatly affected by impurities in the IL and moisture present.</w:t>
      </w:r>
    </w:p>
    <w:p w14:paraId="509BD559" w14:textId="401E9EA0" w:rsidR="00646C14" w:rsidRDefault="00646C14" w:rsidP="00646C14">
      <w:pPr>
        <w:pStyle w:val="08ArticleText"/>
        <w:spacing w:after="80"/>
        <w:rPr>
          <w:rFonts w:asciiTheme="minorHAnsi" w:eastAsiaTheme="minorHAnsi" w:hAnsiTheme="minorHAnsi"/>
        </w:rPr>
      </w:pPr>
      <w:r>
        <w:rPr>
          <w:rFonts w:asciiTheme="minorHAnsi" w:eastAsiaTheme="minorHAnsi" w:hAnsiTheme="minorHAnsi"/>
        </w:rPr>
        <w:t>To identify the composition of the vapour phase under atmospheric pressure, the TGA can be coupled with a mass spectrometer (MS). However, few studies have looked at vapour phase components using TGA-MS. Using FT-ICR-MS under non-atmospheric conditions (reduced pressure of 10</w:t>
      </w:r>
      <w:r w:rsidRPr="006D3167">
        <w:rPr>
          <w:rFonts w:asciiTheme="minorHAnsi" w:eastAsiaTheme="minorHAnsi" w:hAnsiTheme="minorHAnsi"/>
          <w:vertAlign w:val="superscript"/>
        </w:rPr>
        <w:t>-4</w:t>
      </w:r>
      <w:r>
        <w:rPr>
          <w:rFonts w:asciiTheme="minorHAnsi" w:eastAsiaTheme="minorHAnsi" w:hAnsiTheme="minorHAnsi"/>
        </w:rPr>
        <w:t xml:space="preserve"> Pa), a study found that the PIL [HC</w:t>
      </w:r>
      <w:r>
        <w:rPr>
          <w:rFonts w:asciiTheme="minorHAnsi" w:eastAsiaTheme="minorHAnsi" w:hAnsiTheme="minorHAnsi"/>
          <w:vertAlign w:val="subscript"/>
        </w:rPr>
        <w:t>1</w:t>
      </w:r>
      <w:r>
        <w:rPr>
          <w:rFonts w:asciiTheme="minorHAnsi" w:eastAsiaTheme="minorHAnsi" w:hAnsiTheme="minorHAnsi"/>
        </w:rPr>
        <w:t>im][OAc]  vaporised and formed ion-pairs as well decomposition products.</w:t>
      </w:r>
      <w:r>
        <w:rPr>
          <w:rFonts w:asciiTheme="minorHAnsi" w:eastAsiaTheme="minorHAnsi" w:hAnsiTheme="minorHAnsi"/>
        </w:rPr>
        <w:fldChar w:fldCharType="begin" w:fldLock="1"/>
      </w:r>
      <w:r w:rsidR="004D0383">
        <w:rPr>
          <w:rFonts w:asciiTheme="minorHAnsi" w:eastAsiaTheme="minorHAnsi" w:hAnsiTheme="minorHAnsi"/>
        </w:rPr>
        <w:instrText>ADDIN CSL_CITATION {"citationItems":[{"id":"ITEM-1","itemData":{"DOI":"10.1088/1742-6596/165/1/012076","ISSN":"1742-6596","author":[{"dropping-particle":"","family":"Reddy","given":"Ramana G","non-dropping-particle":"","parse-names":false,"suffix":""}],"container-title":"Journal of Physics: Conference Series","id":"ITEM-1","issued":{"date-parts":[["2009","5","1"]]},"page":"012076","title":"Novel applications of ionic liquids in materials processing","type":"article-journal","volume":"165"},"uris":["http://www.mendeley.com/documents/?uuid=199e0b10-c1e9-31a2-995f-a81573f99eac"]}],"mendeley":{"formattedCitation":"&lt;sup&gt;55&lt;/sup&gt;","plainTextFormattedCitation":"55","previouslyFormattedCitation":"&lt;sup&gt;55&lt;/sup&gt;"},"properties":{"noteIndex":0},"schema":"https://github.com/citation-style-language/schema/raw/master/csl-citation.json"}</w:instrText>
      </w:r>
      <w:r>
        <w:rPr>
          <w:rFonts w:asciiTheme="minorHAnsi" w:eastAsiaTheme="minorHAnsi" w:hAnsiTheme="minorHAnsi"/>
        </w:rPr>
        <w:fldChar w:fldCharType="separate"/>
      </w:r>
      <w:r w:rsidRPr="003C70EF">
        <w:rPr>
          <w:rFonts w:asciiTheme="minorHAnsi" w:eastAsiaTheme="minorHAnsi" w:hAnsiTheme="minorHAnsi"/>
          <w:noProof/>
          <w:vertAlign w:val="superscript"/>
        </w:rPr>
        <w:t>55</w:t>
      </w:r>
      <w:r>
        <w:rPr>
          <w:rFonts w:asciiTheme="minorHAnsi" w:eastAsiaTheme="minorHAnsi" w:hAnsiTheme="minorHAnsi"/>
        </w:rPr>
        <w:fldChar w:fldCharType="end"/>
      </w:r>
      <w:r>
        <w:rPr>
          <w:rFonts w:asciiTheme="minorHAnsi" w:eastAsiaTheme="minorHAnsi" w:hAnsiTheme="minorHAnsi"/>
        </w:rPr>
        <w:t xml:space="preserve"> No studies looking at the vapour phase of [HSO</w:t>
      </w:r>
      <w:r>
        <w:rPr>
          <w:rFonts w:asciiTheme="minorHAnsi" w:eastAsiaTheme="minorHAnsi" w:hAnsiTheme="minorHAnsi"/>
          <w:vertAlign w:val="subscript"/>
        </w:rPr>
        <w:t>4</w:t>
      </w:r>
      <w:r>
        <w:rPr>
          <w:rFonts w:asciiTheme="minorHAnsi" w:eastAsiaTheme="minorHAnsi" w:hAnsiTheme="minorHAnsi"/>
        </w:rPr>
        <w:t>]</w:t>
      </w:r>
      <w:r>
        <w:rPr>
          <w:rFonts w:asciiTheme="minorHAnsi" w:eastAsiaTheme="minorHAnsi" w:hAnsiTheme="minorHAnsi"/>
          <w:vertAlign w:val="superscript"/>
        </w:rPr>
        <w:t>-</w:t>
      </w:r>
      <w:r>
        <w:rPr>
          <w:rFonts w:asciiTheme="minorHAnsi" w:eastAsiaTheme="minorHAnsi" w:hAnsiTheme="minorHAnsi"/>
        </w:rPr>
        <w:t xml:space="preserve"> based ILs are available. Generally after heating an IL the decomposition products have been determined using NMR and IR.</w:t>
      </w:r>
      <w:r>
        <w:rPr>
          <w:rFonts w:asciiTheme="minorHAnsi" w:eastAsiaTheme="minorHAnsi" w:hAnsiTheme="minorHAnsi"/>
        </w:rPr>
        <w:fldChar w:fldCharType="begin" w:fldLock="1"/>
      </w:r>
      <w:r>
        <w:rPr>
          <w:rFonts w:asciiTheme="minorHAnsi" w:eastAsiaTheme="minorHAnsi" w:hAnsiTheme="minorHAnsi"/>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Pr>
          <w:rFonts w:asciiTheme="minorHAnsi" w:eastAsiaTheme="minorHAnsi" w:hAnsiTheme="minorHAnsi"/>
        </w:rPr>
        <w:fldChar w:fldCharType="separate"/>
      </w:r>
      <w:r w:rsidRPr="0068095A">
        <w:rPr>
          <w:rFonts w:asciiTheme="minorHAnsi" w:eastAsiaTheme="minorHAnsi" w:hAnsiTheme="minorHAnsi"/>
          <w:noProof/>
          <w:vertAlign w:val="superscript"/>
        </w:rPr>
        <w:t>9</w:t>
      </w:r>
      <w:r>
        <w:rPr>
          <w:rFonts w:asciiTheme="minorHAnsi" w:eastAsiaTheme="minorHAnsi" w:hAnsiTheme="minorHAnsi"/>
        </w:rPr>
        <w:fldChar w:fldCharType="end"/>
      </w:r>
      <w:r>
        <w:rPr>
          <w:rFonts w:asciiTheme="minorHAnsi" w:eastAsiaTheme="minorHAnsi" w:hAnsiTheme="minorHAnsi"/>
        </w:rPr>
        <w:t xml:space="preserve"> For dialkylimidazolium </w:t>
      </w:r>
      <w:r w:rsidR="005E3676">
        <w:rPr>
          <w:rFonts w:asciiTheme="minorHAnsi" w:eastAsiaTheme="minorHAnsi" w:hAnsiTheme="minorHAnsi"/>
        </w:rPr>
        <w:t>ILs</w:t>
      </w:r>
      <w:r>
        <w:rPr>
          <w:rFonts w:asciiTheme="minorHAnsi" w:eastAsiaTheme="minorHAnsi" w:hAnsiTheme="minorHAnsi"/>
        </w:rPr>
        <w:t xml:space="preserve">, decomposition products were found to form after </w:t>
      </w:r>
      <w:r>
        <w:rPr>
          <w:rFonts w:asciiTheme="minorHAnsi" w:eastAsiaTheme="minorHAnsi" w:hAnsiTheme="minorHAnsi"/>
        </w:rPr>
        <w:lastRenderedPageBreak/>
        <w:t>deprotonation of the N–C–N carbon atom and dealkylation of the ring itself.</w:t>
      </w:r>
      <w:r>
        <w:rPr>
          <w:rFonts w:asciiTheme="minorHAnsi" w:eastAsiaTheme="minorHAnsi" w:hAnsiTheme="minorHAnsi"/>
        </w:rPr>
        <w:fldChar w:fldCharType="begin" w:fldLock="1"/>
      </w:r>
      <w:r w:rsidR="004D0383">
        <w:rPr>
          <w:rFonts w:asciiTheme="minorHAnsi" w:eastAsiaTheme="minorHAnsi" w:hAnsiTheme="minorHAnsi"/>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id":"ITEM-2","itemData":{"DOI":"10.1002/chem.200500930","ISSN":"0947-6539","author":[{"dropping-particle":"","family":"Zhou","given":"Zhi-Bin","non-dropping-particle":"","parse-names":false,"suffix":""},{"dropping-particle":"","family":"Matsumoto","given":"Hajime","non-dropping-particle":"","parse-names":false,"suffix":""},{"dropping-particle":"","family":"Tatsumi","given":"Kuniaki","non-dropping-particle":"","parse-names":false,"suffix":""}],"container-title":"Chemistry - A European Journal","id":"ITEM-2","issue":"8","issued":{"date-parts":[["2006","3","1"]]},"page":"2196-2212","publisher":"John Wiley &amp; Sons, Ltd","title":"Cyclic Quaternary Ammonium Ionic Liquids with Perfluoroalkyltrifluoroborates: Synthesis, Characterization, and Properties","type":"article-journal","volume":"12"},"uris":["http://www.mendeley.com/documents/?uuid=1352d616-cdfe-3f09-a2fa-51fc2928f426"]}],"mendeley":{"formattedCitation":"&lt;sup&gt;9,56&lt;/sup&gt;","plainTextFormattedCitation":"9,56","previouslyFormattedCitation":"&lt;sup&gt;9,56&lt;/sup&gt;"},"properties":{"noteIndex":0},"schema":"https://github.com/citation-style-language/schema/raw/master/csl-citation.json"}</w:instrText>
      </w:r>
      <w:r>
        <w:rPr>
          <w:rFonts w:asciiTheme="minorHAnsi" w:eastAsiaTheme="minorHAnsi" w:hAnsiTheme="minorHAnsi"/>
        </w:rPr>
        <w:fldChar w:fldCharType="separate"/>
      </w:r>
      <w:r w:rsidRPr="003C70EF">
        <w:rPr>
          <w:rFonts w:asciiTheme="minorHAnsi" w:eastAsiaTheme="minorHAnsi" w:hAnsiTheme="minorHAnsi"/>
          <w:noProof/>
          <w:vertAlign w:val="superscript"/>
        </w:rPr>
        <w:t>9,56</w:t>
      </w:r>
      <w:r>
        <w:rPr>
          <w:rFonts w:asciiTheme="minorHAnsi" w:eastAsiaTheme="minorHAnsi" w:hAnsiTheme="minorHAnsi"/>
        </w:rPr>
        <w:fldChar w:fldCharType="end"/>
      </w:r>
      <w:r>
        <w:rPr>
          <w:rFonts w:asciiTheme="minorHAnsi" w:eastAsiaTheme="minorHAnsi" w:hAnsiTheme="minorHAnsi"/>
        </w:rPr>
        <w:t xml:space="preserve"> There have also been inconsistent reports regarding the formation of ion</w:t>
      </w:r>
      <w:r w:rsidR="00430119">
        <w:rPr>
          <w:rFonts w:asciiTheme="minorHAnsi" w:eastAsiaTheme="minorHAnsi" w:hAnsiTheme="minorHAnsi"/>
        </w:rPr>
        <w:t>-</w:t>
      </w:r>
      <w:r>
        <w:rPr>
          <w:rFonts w:asciiTheme="minorHAnsi" w:eastAsiaTheme="minorHAnsi" w:hAnsiTheme="minorHAnsi"/>
        </w:rPr>
        <w:t>pairs after IL vaporisation because some have shown their formation whilst others have shown their lack of presence. As well as this, there remains limited information on the identification of these decomposition IL products.</w:t>
      </w:r>
    </w:p>
    <w:p w14:paraId="05549346" w14:textId="77777777" w:rsidR="00646C14" w:rsidRDefault="00646C14" w:rsidP="00646C14">
      <w:pPr>
        <w:pStyle w:val="08ArticleText"/>
        <w:spacing w:after="80"/>
        <w:rPr>
          <w:rFonts w:asciiTheme="minorHAnsi" w:eastAsiaTheme="minorHAnsi" w:hAnsiTheme="minorHAnsi"/>
        </w:rPr>
      </w:pPr>
    </w:p>
    <w:p w14:paraId="18A2930A" w14:textId="77777777" w:rsidR="00646C14" w:rsidRPr="006D3167" w:rsidRDefault="00646C14" w:rsidP="00646C14">
      <w:pPr>
        <w:pStyle w:val="08ArticleText"/>
        <w:spacing w:after="80"/>
        <w:rPr>
          <w:rFonts w:asciiTheme="minorHAnsi" w:eastAsiaTheme="minorHAnsi" w:hAnsiTheme="minorHAnsi"/>
          <w:b/>
        </w:rPr>
      </w:pPr>
      <w:r w:rsidRPr="006D3167">
        <w:rPr>
          <w:rFonts w:asciiTheme="minorHAnsi" w:eastAsiaTheme="minorHAnsi" w:hAnsiTheme="minorHAnsi"/>
          <w:b/>
        </w:rPr>
        <w:t>Trends in IL stability</w:t>
      </w:r>
    </w:p>
    <w:p w14:paraId="2FEF995C" w14:textId="46052F29" w:rsidR="00646C14" w:rsidRDefault="00646C14" w:rsidP="00616497">
      <w:pPr>
        <w:pStyle w:val="RSCB06BHeadingSub-Section"/>
        <w:jc w:val="both"/>
        <w:rPr>
          <w:rFonts w:cs="Times New Roman"/>
          <w:b w:val="0"/>
          <w:w w:val="108"/>
          <w:szCs w:val="18"/>
        </w:rPr>
      </w:pPr>
      <w:r>
        <w:rPr>
          <w:rFonts w:cs="Times New Roman"/>
          <w:b w:val="0"/>
          <w:w w:val="108"/>
          <w:szCs w:val="18"/>
        </w:rPr>
        <w:t>For ILs, both the anion and cation have an influence on the thermal stability. It has been postulated, weakly coordinating anions such as bismide</w:t>
      </w:r>
      <w:r w:rsidR="007A00CB">
        <w:rPr>
          <w:rFonts w:cs="Times New Roman"/>
          <w:b w:val="0"/>
          <w:w w:val="108"/>
          <w:szCs w:val="18"/>
        </w:rPr>
        <w:t>,</w:t>
      </w:r>
      <w:r>
        <w:rPr>
          <w:rFonts w:cs="Times New Roman"/>
          <w:b w:val="0"/>
          <w:w w:val="108"/>
          <w:szCs w:val="18"/>
        </w:rPr>
        <w:t xml:space="preserve"> provide the highest stability </w:t>
      </w:r>
      <w:r w:rsidR="0017006A">
        <w:rPr>
          <w:rFonts w:cs="Times New Roman"/>
          <w:b w:val="0"/>
          <w:w w:val="108"/>
          <w:szCs w:val="18"/>
        </w:rPr>
        <w:t>and</w:t>
      </w:r>
      <w:r>
        <w:rPr>
          <w:rFonts w:cs="Times New Roman"/>
          <w:b w:val="0"/>
          <w:w w:val="108"/>
          <w:szCs w:val="18"/>
        </w:rPr>
        <w:t xml:space="preserve"> decomposition temperatures.</w:t>
      </w:r>
      <w:r>
        <w:rPr>
          <w:rFonts w:cs="Times New Roman"/>
          <w:b w:val="0"/>
          <w:w w:val="108"/>
          <w:szCs w:val="18"/>
        </w:rPr>
        <w:fldChar w:fldCharType="begin" w:fldLock="1"/>
      </w:r>
      <w:r w:rsidR="001D017C">
        <w:rPr>
          <w:rFonts w:cs="Times New Roman"/>
          <w:b w:val="0"/>
          <w:w w:val="108"/>
          <w:szCs w:val="18"/>
        </w:rPr>
        <w:instrText>ADDIN CSL_CITATION {"citationItems":[{"id":"ITEM-1","itemData":{"DOI":"10.1021/op034185g","ISSN":"1083-6160","author":[{"dropping-particle":"","family":"D. J. Adams","given":"P. J. Dyson and S. J. Taverner","non-dropping-particle":"","parse-names":false,"suffix":""}],"container-title":"Organic Process Research &amp; Development","id":"ITEM-1","issued":{"date-parts":[["2004"]]},"publisher":"Wiley &amp; Sons","publisher-place":"Chichester","title":"Chemistry in Alternative Reaction Media","type":"book"},"uris":["http://www.mendeley.com/documents/?uuid=60aa5f40-db74-41be-8615-ab02475fd857"]},{"id":"ITEM-2","itemData":{"DOI":"10.1016/j.molliq.2004.03.006","abstract":"A new ionic liquid (2-hydroxyethylammonium formate), with extremely low melting temperature (À82 8C), is presented. This ionic liquid of equimolar mixture of formic acid and 2-hydroxyethylamine shows reasonably high at ionic conductivity (3.3 mS cm À1) room temperature and heat stability up to 150 8C. Both 1 H-NMR and FT-IR spectra establish its simple salt structure. Due to its high polarity, the ionic liquid is able to dissolve many inorganic salts. Also some insoluble polymers such as polyaniline and polypyrrole are highly soluble in the ionic liquid. In the study, the physical characteristics of the ionic liquid, such as conductivity, viscosity and solvation abilities have been investigated.","author":[{"dropping-particle":"","family":"Bicak","given":"Niyazi","non-dropping-particle":"","parse-names":false,"suffix":""}],"id":"ITEM-2","issued":{"date-parts":[["0"]]},"title":"A new ionic liquid: 2-hydroxy ethylammonium formate","type":"article-journal"},"uris":["http://www.mendeley.com/documents/?uuid=a5d97914-d802-3281-9453-b25ce21f55cb"]}],"mendeley":{"formattedCitation":"&lt;sup&gt;15,57&lt;/sup&gt;","plainTextFormattedCitation":"15,57","previouslyFormattedCitation":"&lt;sup&gt;15,57&lt;/sup&gt;"},"properties":{"noteIndex":0},"schema":"https://github.com/citation-style-language/schema/raw/master/csl-citation.json"}</w:instrText>
      </w:r>
      <w:r>
        <w:rPr>
          <w:rFonts w:cs="Times New Roman"/>
          <w:b w:val="0"/>
          <w:w w:val="108"/>
          <w:szCs w:val="18"/>
        </w:rPr>
        <w:fldChar w:fldCharType="separate"/>
      </w:r>
      <w:r w:rsidR="001D017C" w:rsidRPr="001D017C">
        <w:rPr>
          <w:rFonts w:cs="Times New Roman"/>
          <w:b w:val="0"/>
          <w:noProof/>
          <w:w w:val="108"/>
          <w:szCs w:val="18"/>
          <w:vertAlign w:val="superscript"/>
        </w:rPr>
        <w:t>15,57</w:t>
      </w:r>
      <w:r>
        <w:rPr>
          <w:rFonts w:cs="Times New Roman"/>
          <w:b w:val="0"/>
          <w:w w:val="108"/>
          <w:szCs w:val="18"/>
        </w:rPr>
        <w:fldChar w:fldCharType="end"/>
      </w:r>
      <w:r>
        <w:rPr>
          <w:rFonts w:cs="Times New Roman"/>
          <w:b w:val="0"/>
          <w:w w:val="108"/>
          <w:szCs w:val="18"/>
        </w:rPr>
        <w:t xml:space="preserve"> Further to this, during the decomposition process an inversely proportional relationship between IL stability and the stability of an alkyl-anion species  has been found.</w:t>
      </w:r>
      <w:r>
        <w:rPr>
          <w:rFonts w:cs="Times New Roman"/>
          <w:b w:val="0"/>
          <w:w w:val="108"/>
          <w:szCs w:val="18"/>
        </w:rPr>
        <w:fldChar w:fldCharType="begin" w:fldLock="1"/>
      </w:r>
      <w:r w:rsidR="001D017C">
        <w:rPr>
          <w:rFonts w:cs="Times New Roman"/>
          <w:b w:val="0"/>
          <w:w w:val="108"/>
          <w:szCs w:val="18"/>
        </w:rPr>
        <w:instrText>ADDIN CSL_CITATION {"citationItems":[{"id":"ITEM-1","itemData":{"DOI":"10.1021/op034185g","ISSN":"1083-6160","author":[{"dropping-particle":"","family":"D. J. Adams","given":"P. J. Dyson and S. J. Taverner","non-dropping-particle":"","parse-names":false,"suffix":""}],"container-title":"Organic Process Research &amp; Development","id":"ITEM-1","issued":{"date-parts":[["2004"]]},"publisher":"Wiley &amp; Sons","publisher-place":"Chichester","title":"Chemistry in Alternative Reaction Media","type":"book"},"uris":["http://www.mendeley.com/documents/?uuid=60aa5f40-db74-41be-8615-ab02475fd857"]}],"mendeley":{"formattedCitation":"&lt;sup&gt;15&lt;/sup&gt;","plainTextFormattedCitation":"15","previouslyFormattedCitation":"&lt;sup&gt;15&lt;/sup&gt;"},"properties":{"noteIndex":0},"schema":"https://github.com/citation-style-language/schema/raw/master/csl-citation.json"}</w:instrText>
      </w:r>
      <w:r>
        <w:rPr>
          <w:rFonts w:cs="Times New Roman"/>
          <w:b w:val="0"/>
          <w:w w:val="108"/>
          <w:szCs w:val="18"/>
        </w:rPr>
        <w:fldChar w:fldCharType="separate"/>
      </w:r>
      <w:r w:rsidR="001D017C" w:rsidRPr="001D017C">
        <w:rPr>
          <w:rFonts w:cs="Times New Roman"/>
          <w:b w:val="0"/>
          <w:noProof/>
          <w:w w:val="108"/>
          <w:szCs w:val="18"/>
          <w:vertAlign w:val="superscript"/>
        </w:rPr>
        <w:t>15</w:t>
      </w:r>
      <w:r>
        <w:rPr>
          <w:rFonts w:cs="Times New Roman"/>
          <w:b w:val="0"/>
          <w:w w:val="108"/>
          <w:szCs w:val="18"/>
        </w:rPr>
        <w:fldChar w:fldCharType="end"/>
      </w:r>
      <w:r w:rsidR="00616497">
        <w:rPr>
          <w:rFonts w:cs="Times New Roman"/>
          <w:b w:val="0"/>
          <w:w w:val="108"/>
          <w:szCs w:val="18"/>
        </w:rPr>
        <w:t xml:space="preserve"> For an imidazolium cation, alkylation of on the C</w:t>
      </w:r>
      <w:r w:rsidR="00036A3E">
        <w:rPr>
          <w:rFonts w:cs="Times New Roman"/>
          <w:b w:val="0"/>
          <w:w w:val="108"/>
          <w:szCs w:val="18"/>
        </w:rPr>
        <w:t>2</w:t>
      </w:r>
      <w:r w:rsidR="00616497">
        <w:rPr>
          <w:rFonts w:cs="Times New Roman"/>
          <w:b w:val="0"/>
          <w:w w:val="108"/>
          <w:szCs w:val="18"/>
        </w:rPr>
        <w:t xml:space="preserve"> carbon has shown to increase the thermal stability of an IL.</w:t>
      </w:r>
      <w:r w:rsidR="00616497">
        <w:rPr>
          <w:rFonts w:cs="Times New Roman"/>
          <w:b w:val="0"/>
          <w:w w:val="108"/>
          <w:szCs w:val="18"/>
        </w:rPr>
        <w:fldChar w:fldCharType="begin" w:fldLock="1"/>
      </w:r>
      <w:r w:rsidR="00616497">
        <w:rPr>
          <w:rFonts w:cs="Times New Roman"/>
          <w:b w:val="0"/>
          <w:w w:val="108"/>
          <w:szCs w:val="18"/>
        </w:rPr>
        <w:instrText>ADDIN CSL_CITATION {"citationItems":[{"id":"ITEM-1","itemData":{"DOI":"10.1016/S0040-6031(00)00373-7","ISSN":"0040-6031","abstract":"We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Acta","id":"ITEM-1","issued":{"date-parts":[["2000","8","14"]]},"page":"97-102","publisher":"Elsevier","title":"Thermal properties of imidazolium ionic liquids","type":"article-journal","volume":"357-358"},"uris":["http://www.mendeley.com/documents/?uuid=111b087c-47ac-4a65-b218-874c2d3c99da"]}],"mendeley":{"formattedCitation":"&lt;sup&gt;48&lt;/sup&gt;","plainTextFormattedCitation":"48","previouslyFormattedCitation":"&lt;sup&gt;48&lt;/sup&gt;"},"properties":{"noteIndex":0},"schema":"https://github.com/citation-style-language/schema/raw/master/csl-citation.json"}</w:instrText>
      </w:r>
      <w:r w:rsidR="00616497">
        <w:rPr>
          <w:rFonts w:cs="Times New Roman"/>
          <w:b w:val="0"/>
          <w:w w:val="108"/>
          <w:szCs w:val="18"/>
        </w:rPr>
        <w:fldChar w:fldCharType="separate"/>
      </w:r>
      <w:r w:rsidR="00616497" w:rsidRPr="00F84F27">
        <w:rPr>
          <w:rFonts w:cs="Times New Roman"/>
          <w:b w:val="0"/>
          <w:noProof/>
          <w:w w:val="108"/>
          <w:szCs w:val="18"/>
          <w:vertAlign w:val="superscript"/>
        </w:rPr>
        <w:t>48</w:t>
      </w:r>
      <w:r w:rsidR="00616497">
        <w:rPr>
          <w:rFonts w:cs="Times New Roman"/>
          <w:b w:val="0"/>
          <w:w w:val="108"/>
          <w:szCs w:val="18"/>
        </w:rPr>
        <w:fldChar w:fldCharType="end"/>
      </w:r>
      <w:r w:rsidR="00616497">
        <w:rPr>
          <w:rFonts w:cs="Times New Roman"/>
          <w:b w:val="0"/>
          <w:w w:val="108"/>
          <w:szCs w:val="18"/>
        </w:rPr>
        <w:t xml:space="preserve"> However, increasing the alkyl chain length</w:t>
      </w:r>
      <w:r w:rsidR="00616497">
        <w:rPr>
          <w:rStyle w:val="CommentReference"/>
        </w:rPr>
        <w:t xml:space="preserve"> </w:t>
      </w:r>
      <w:r w:rsidR="00616497">
        <w:rPr>
          <w:rFonts w:cs="Times New Roman"/>
          <w:b w:val="0"/>
          <w:w w:val="108"/>
          <w:szCs w:val="18"/>
        </w:rPr>
        <w:t>does not further increase thermal stability.</w:t>
      </w:r>
      <w:r w:rsidR="00616497">
        <w:rPr>
          <w:rFonts w:cs="Times New Roman"/>
          <w:b w:val="0"/>
          <w:w w:val="108"/>
          <w:szCs w:val="18"/>
        </w:rPr>
        <w:fldChar w:fldCharType="begin" w:fldLock="1"/>
      </w:r>
      <w:r w:rsidR="004D0383">
        <w:rPr>
          <w:rFonts w:cs="Times New Roman"/>
          <w:b w:val="0"/>
          <w:w w:val="108"/>
          <w:szCs w:val="18"/>
        </w:rPr>
        <w:instrText>ADDIN CSL_CITATION {"citationItems":[{"id":"ITEM-1","itemData":{"DOI":"10.1016/S0040-6031(00)00373-7","ISSN":"0040-6031","abstract":"We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Acta","id":"ITEM-1","issued":{"date-parts":[["2000","8","14"]]},"page":"97-102","publisher":"Elsevier","title":"Thermal properties of imidazolium ionic liquids","type":"article-journal","volume":"357-358"},"uris":["http://www.mendeley.com/documents/?uuid=111b087c-47ac-4a65-b218-874c2d3c99da"]},{"id":"ITEM-2","itemData":{"DOI":"10.1021/je034261a","abstract":"Ionic liquids (ILs) are salts that are liquid at low temperatures, usually including the region around room temperature. They are under intense investigation, especially as replacement solvents for reactions and separations, since they exhibit negligible vapor pressure and would not, therefore, contribute to air pollution. Clearly, basic thermophysical properties are vital for design and evaluation for these applications. We present density as a function of temperature, melting temperatures, glass-transition temperatures , decomposition temperatures, and heat capacities as a function of temperature for a series of 13 of the popular imidazolium-based ILs. The ionic liquids investigated here are 1 tet-rafluoroborate, and 1-butyl-2,3-dimethylimidazolium hexafluorophosphate. The properties follow quite reasonable trends. For instance, density decreases as the length of the alkyl chain on the cation increases. For a given cation, the density increases as the molecular weight of the anion increases for the anions studied here. Many of the ILs tend to subcool easily, forming glasses at very low temperatures rather than exhibiting crystallization or melting transitions. The thermal stability increases with increasing anion size, and heat capacities increase with temperature and increasing number of atoms in the IL.","author":[{"dropping-particle":"","family":"Fredlake","given":"Christopher P","non-dropping-particle":"","parse-names":false,"suffix":""},{"dropping-particle":"","family":"Crosthwaite","given":"Jacob M","non-dropping-particle":"","parse-names":false,"suffix":""},{"dropping-particle":"","family":"Hert","given":"Daniel G","non-dropping-particle":"","parse-names":false,"suffix":""},{"dropping-particle":"","family":"Aki","given":"Sudhir N V K","non-dropping-particle":"","parse-names":false,"suffix":""},{"dropping-particle":"","family":"Brennecke","given":"Joan F","non-dropping-particle":"","parse-names":false,"suffix":""}],"id":"ITEM-2","issued":{"date-parts":[["2004"]]},"title":"Thermophysical Properties of Imidazolium-Based Ionic Liquids","type":"article-journal"},"uris":["http://www.mendeley.com/documents/?uuid=612cd0f7-0db9-4f44-9b23-f819bf112957"]}],"mendeley":{"formattedCitation":"&lt;sup&gt;48,58&lt;/sup&gt;","plainTextFormattedCitation":"48,58","previouslyFormattedCitation":"&lt;sup&gt;48,58&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48,58</w:t>
      </w:r>
      <w:r w:rsidR="00616497">
        <w:rPr>
          <w:rFonts w:cs="Times New Roman"/>
          <w:b w:val="0"/>
          <w:w w:val="108"/>
          <w:szCs w:val="18"/>
        </w:rPr>
        <w:fldChar w:fldCharType="end"/>
      </w:r>
      <w:r w:rsidR="00616497">
        <w:rPr>
          <w:rFonts w:cs="Times New Roman"/>
          <w:b w:val="0"/>
          <w:w w:val="108"/>
          <w:szCs w:val="18"/>
        </w:rPr>
        <w:t xml:space="preserve"> It has also been shown that PILs with a large proton-transfer energy will decompose before they reach their boiling point.</w:t>
      </w:r>
      <w:r w:rsidR="00616497">
        <w:rPr>
          <w:rFonts w:cs="Times New Roman"/>
          <w:b w:val="0"/>
          <w:w w:val="108"/>
          <w:szCs w:val="18"/>
        </w:rPr>
        <w:fldChar w:fldCharType="begin" w:fldLock="1"/>
      </w:r>
      <w:r w:rsidR="004D0383">
        <w:rPr>
          <w:rFonts w:cs="Times New Roman"/>
          <w:b w:val="0"/>
          <w:w w:val="108"/>
          <w:szCs w:val="18"/>
        </w:rPr>
        <w:instrText>ADDIN CSL_CITATION {"citationItems":[{"id":"ITEM-1","itemData":{"author":[{"dropping-particle":"","family":"Belieres","given":"Jean-Philippe","non-dropping-particle":"","parse-names":false,"suffix":""},{"dropping-particle":"","family":"Angell*","given":"C. Austen","non-dropping-particle":"","parse-names":false,"suffix":""},{"dropping-particle":"","family":"Belieres","given":"Jean-Philippe","non-dropping-particle":"","parse-names":false,"suffix":""},{"dropping-particle":"","family":"Angell","given":"C Austen","non-dropping-particle":"","parse-names":false,"suffix":""}],"id":"ITEM-1","issued":{"date-parts":[["2007"]]},"publisher":"American Chemical Society","title":"Protic Ionic Liquids: Preparation, Characterization, and Proton Free Energy Level Representation","type":"article-journal"},"uris":["http://www.mendeley.com/documents/?uuid=424d90d0-f72e-4e84-ad34-187d2d832842"]}],"mendeley":{"formattedCitation":"&lt;sup&gt;59&lt;/sup&gt;","plainTextFormattedCitation":"59","previouslyFormattedCitation":"&lt;sup&gt;59&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59</w:t>
      </w:r>
      <w:r w:rsidR="00616497">
        <w:rPr>
          <w:rFonts w:cs="Times New Roman"/>
          <w:b w:val="0"/>
          <w:w w:val="108"/>
          <w:szCs w:val="18"/>
        </w:rPr>
        <w:fldChar w:fldCharType="end"/>
      </w:r>
      <w:r w:rsidR="00616497">
        <w:rPr>
          <w:rFonts w:cs="Times New Roman"/>
          <w:b w:val="0"/>
          <w:w w:val="108"/>
          <w:szCs w:val="18"/>
        </w:rPr>
        <w:t xml:space="preserve"> PILs with a heterocyclic cation, alkylammonium cation combined with the [(CF</w:t>
      </w:r>
      <w:r w:rsidR="00616497">
        <w:rPr>
          <w:rFonts w:cs="Times New Roman"/>
          <w:b w:val="0"/>
          <w:w w:val="108"/>
          <w:szCs w:val="18"/>
          <w:vertAlign w:val="subscript"/>
        </w:rPr>
        <w:t>3</w:t>
      </w:r>
      <w:r w:rsidR="00616497">
        <w:rPr>
          <w:rFonts w:cs="Times New Roman"/>
          <w:b w:val="0"/>
          <w:w w:val="108"/>
          <w:szCs w:val="18"/>
        </w:rPr>
        <w:t>SO</w:t>
      </w:r>
      <w:r w:rsidR="00616497">
        <w:rPr>
          <w:rFonts w:cs="Times New Roman"/>
          <w:b w:val="0"/>
          <w:w w:val="108"/>
          <w:szCs w:val="18"/>
          <w:vertAlign w:val="subscript"/>
        </w:rPr>
        <w:t>2</w:t>
      </w:r>
      <w:r w:rsidR="00616497">
        <w:rPr>
          <w:rFonts w:cs="Times New Roman"/>
          <w:b w:val="0"/>
          <w:w w:val="108"/>
          <w:szCs w:val="18"/>
        </w:rPr>
        <w:t>)</w:t>
      </w:r>
      <w:r w:rsidR="00616497">
        <w:rPr>
          <w:rFonts w:cs="Times New Roman"/>
          <w:b w:val="0"/>
          <w:w w:val="108"/>
          <w:szCs w:val="18"/>
          <w:vertAlign w:val="subscript"/>
        </w:rPr>
        <w:t>2</w:t>
      </w:r>
      <w:r w:rsidR="00616497">
        <w:rPr>
          <w:rFonts w:cs="Times New Roman"/>
          <w:b w:val="0"/>
          <w:w w:val="108"/>
          <w:szCs w:val="18"/>
        </w:rPr>
        <w:t>N]</w:t>
      </w:r>
      <w:r w:rsidR="00616497">
        <w:rPr>
          <w:rFonts w:cs="Times New Roman"/>
          <w:b w:val="0"/>
          <w:w w:val="108"/>
          <w:szCs w:val="18"/>
          <w:vertAlign w:val="superscript"/>
        </w:rPr>
        <w:t>-</w:t>
      </w:r>
      <w:r w:rsidR="00616497">
        <w:rPr>
          <w:rFonts w:cs="Times New Roman"/>
          <w:b w:val="0"/>
          <w:w w:val="108"/>
          <w:szCs w:val="18"/>
        </w:rPr>
        <w:t xml:space="preserve"> anion often give a T</w:t>
      </w:r>
      <w:r w:rsidR="00616497">
        <w:rPr>
          <w:rFonts w:cs="Times New Roman"/>
          <w:b w:val="0"/>
          <w:w w:val="108"/>
          <w:szCs w:val="18"/>
          <w:vertAlign w:val="subscript"/>
        </w:rPr>
        <w:t>onset</w:t>
      </w:r>
      <w:r w:rsidR="00616497">
        <w:rPr>
          <w:rFonts w:cs="Times New Roman"/>
          <w:b w:val="0"/>
          <w:w w:val="108"/>
          <w:szCs w:val="18"/>
        </w:rPr>
        <w:t xml:space="preserve"> &gt; 300 </w:t>
      </w:r>
      <w:r w:rsidR="00616497">
        <w:rPr>
          <w:rFonts w:ascii="Calibri" w:hAnsi="Calibri" w:cs="Calibri"/>
          <w:b w:val="0"/>
          <w:w w:val="108"/>
          <w:szCs w:val="18"/>
        </w:rPr>
        <w:t>°</w:t>
      </w:r>
      <w:r w:rsidR="00616497">
        <w:rPr>
          <w:rFonts w:cs="Times New Roman"/>
          <w:b w:val="0"/>
          <w:w w:val="108"/>
          <w:szCs w:val="18"/>
        </w:rPr>
        <w:t>C.</w:t>
      </w:r>
      <w:r w:rsidR="00616497">
        <w:rPr>
          <w:rFonts w:cs="Times New Roman"/>
          <w:b w:val="0"/>
          <w:w w:val="108"/>
          <w:szCs w:val="18"/>
        </w:rPr>
        <w:fldChar w:fldCharType="begin" w:fldLock="1"/>
      </w:r>
      <w:r w:rsidR="004D0383">
        <w:rPr>
          <w:rFonts w:cs="Times New Roman"/>
          <w:b w:val="0"/>
          <w:w w:val="108"/>
          <w:szCs w:val="18"/>
        </w:rPr>
        <w:instrText>ADDIN CSL_CITATION {"citationItems":[{"id":"ITEM-1","itemData":{"DOI":"10.1016/j.molliq.2004.03.006","abstract":"A new ionic liquid (2-hydroxyethylammonium formate), with extremely low melting temperature (À82 8C), is presented. This ionic liquid of equimolar mixture of formic acid and 2-hydroxyethylamine shows reasonably high at ionic conductivity (3.3 mS cm À1) room temperature and heat stability up to 150 8C. Both 1 H-NMR and FT-IR spectra establish its simple salt structure. Due to its high polarity, the ionic liquid is able to dissolve many inorganic salts. Also some insoluble polymers such as polyaniline and polypyrrole are highly soluble in the ionic liquid. In the study, the physical characteristics of the ionic liquid, such as conductivity, viscosity and solvation abilities have been investigated.","author":[{"dropping-particle":"","family":"Bicak","given":"Niyazi","non-dropping-particle":"","parse-names":false,"suffix":""}],"id":"ITEM-1","issued":{"date-parts":[["0"]]},"title":"A new ionic liquid: 2-hydroxy ethylammonium formate","type":"article-journal"},"uris":["http://www.mendeley.com/documents/?uuid=a5d97914-d802-3281-9453-b25ce21f55cb"]},{"id":"ITEM-2","itemData":{"ISBN":"00134651(00)031","abstract":"Electrochemical capacitors and rechargeable batteries composed of nonaqueous organic liquids promise high power and energy devices with long life. The organic electrolytes in these devices should have excellent ionic conductivity and a wide electrochemical window over a large temperature range. Room-temperature molten salts or ionic liquids are acknowledged as the next generation of electrolytes. In spite of their excellent characteristics, chloroaluminate-type molten salts are unstable to air and decompose in the presence of water. Recently , nonchloroaluminate room-temperature molten salts have been studied extensively as potential electrolytes because of their low viscosity , lack of volatility, and greater thermal and electrochemical stability than aqueous electrolytes and chloroaluminate-type ionic liquids. 1-17 Room-temperature ionic liquids have also been studied as clean aprotic solvents and reagents for organic synthesis. 18-20 A variety of ionic liquids, based on new anions and cations, are being studied in order to realize superior properties in various applications. Ionic liquids with bis[(trifluoromethyl)sulfonyl]imide anion (TFSI-) or BF 4 generally have low melting point, low viscosity, and high ionic conductivity. 5,7,12 For the cation structure, quaternary ammonium, 10,16,17 pyridinium, 11 pyrazolium, 15 and imidazolium salts 5 are frequently used, producing molten salts at ambient temperatures. The characteristics of room-temperature molten salts are known empirically to depend strongly on the position and length of hydrocarbon constituents. Some asymmetric onium salts have a melting point below room temperature. However, the obvious correlation between cation structure and the capacity to form a room-temperature ionic liquid has never yet been reviewed. Synthesis of nonchloroaluminate molten salts requires two steps, the alkylation of a tertiary amine by alkyl halide, followed by the exchange of the halide anion with the corresponding anion. This method is very useful for hydrophobic products containing TFSI , PF 6 , AsF 6 , or [C(SO 2 CF 3) 3 ] , because the by-products can mostly be removed with water. 2,4,5,17,21,22 By contrast, hydrophilic ionic liquids are obtained by metathesis between onium halide and silver or ammonium salts with the corresponding anion. 1,2,5,7,22 This procedure has some drawbacks. It is troublesome to recover the media with high purity because of the difficulty of completely removing by-products. In addition…","author":[{"dropping-particle":"","family":"Hirao","given":"Michiko","non-dropping-particle":"","parse-names":false,"suffix":""},{"dropping-particle":"","family":"Sugimoto","given":"Hiromi","non-dropping-particle":"","parse-names":false,"suffix":""},{"dropping-particle":"","family":"Ohno","given":"Hiroyuki","non-dropping-particle":"","parse-names":false,"suffix":""}],"container-title":"Journal of The Electrochemical Society","id":"ITEM-2","issue":"11","issued":{"date-parts":[["2000"]]},"number-of-pages":"4168-4172","title":"Preparation of Novel Room-Temperature Molten Salts by Neutralization of Amines","type":"report","volume":"147"},"uris":["http://www.mendeley.com/documents/?uuid=988a77ec-0be4-395a-a89b-597b7f359fce"]}],"mendeley":{"formattedCitation":"&lt;sup&gt;57,60&lt;/sup&gt;","plainTextFormattedCitation":"57,60","previouslyFormattedCitation":"&lt;sup&gt;57,60&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57,60</w:t>
      </w:r>
      <w:r w:rsidR="00616497">
        <w:rPr>
          <w:rFonts w:cs="Times New Roman"/>
          <w:b w:val="0"/>
          <w:w w:val="108"/>
          <w:szCs w:val="18"/>
        </w:rPr>
        <w:fldChar w:fldCharType="end"/>
      </w:r>
      <w:r w:rsidR="00616497">
        <w:rPr>
          <w:rFonts w:cs="Times New Roman"/>
          <w:b w:val="0"/>
          <w:w w:val="108"/>
          <w:szCs w:val="18"/>
        </w:rPr>
        <w:t xml:space="preserve"> Whereas a carboxylate anion such as formate</w:t>
      </w:r>
      <w:r w:rsidR="00E44DE0">
        <w:rPr>
          <w:rFonts w:cs="Times New Roman"/>
          <w:b w:val="0"/>
          <w:w w:val="108"/>
          <w:szCs w:val="18"/>
        </w:rPr>
        <w:t>,</w:t>
      </w:r>
      <w:r w:rsidR="00616497">
        <w:rPr>
          <w:rFonts w:cs="Times New Roman"/>
          <w:b w:val="0"/>
          <w:w w:val="108"/>
          <w:szCs w:val="18"/>
        </w:rPr>
        <w:t xml:space="preserve"> has been shown to lower the thermal stability due to the formation of amides via condensation reactions.</w:t>
      </w:r>
      <w:r w:rsidR="00616497">
        <w:rPr>
          <w:rFonts w:cs="Times New Roman"/>
          <w:b w:val="0"/>
          <w:w w:val="108"/>
          <w:szCs w:val="18"/>
        </w:rPr>
        <w:fldChar w:fldCharType="begin" w:fldLock="1"/>
      </w:r>
      <w:r w:rsidR="004D0383">
        <w:rPr>
          <w:rFonts w:cs="Times New Roman"/>
          <w:b w:val="0"/>
          <w:w w:val="108"/>
          <w:szCs w:val="18"/>
        </w:rPr>
        <w:instrText>ADDIN CSL_CITATION {"citationItems":[{"id":"ITEM-1","itemData":{"DOI":"10.1021/JP068102K","abstract":"The phase behavior, including glass, devitrification, solid crystal melting, and liquid boiling transitions, and physicochemical properties, including density, refractive index, viscosity, conductivity, and air−liquid surface tension, of a series of 25 protic ionic liquids and protic fused salts are presented along with structure−property comparisons. The protic fused salts were mostly liquid at room temperature, and many exhibited a glass transition occurring at low temperatures between −114 and −44 °C, and high fragility, with many having low viscosities, down to as low as 17 mPa·s at 25 °C, and ionic conductivities up to 43.8 S/cm at 25 °C. These protic solvents are easily prepared through the stoichiometric combination of a primary amine and Brønsted acid. They have poor ionic behavior when compared to the far more studied aprotic ionic liquids. However, some of the other physicochemical properties possessed by these solvents are highly promising and it is anticipated that these, or analogous protic s...","author":[{"dropping-particle":"","family":"Tamar L.  Greaves","given":"†","non-dropping-particle":"","parse-names":false,"suffix":""},{"dropping-particle":"","family":"Asoka  Weerawardena","given":"†","non-dropping-particle":"","parse-names":false,"suffix":""},{"dropping-particle":"","family":"Celesta  Fong","given":"†","non-dropping-particle":"","parse-names":false,"suffix":""},{"dropping-particle":"","family":"Irena  Krodkiewska","given":"† and","non-dropping-particle":"","parse-names":false,"suffix":""},{"dropping-particle":"","family":"Calum J.  Drummond*","given":"§","non-dropping-particle":"","parse-names":false,"suffix":""},{"dropping-particle":"","family":"Tamar L.  Greaves","given":"","non-dropping-particle":"","parse-names":false,"suffix":""},{"dropping-particle":"","family":"Asoka  Weerawardena","given":"","non-dropping-particle":"","parse-names":false,"suffix":""},{"dropping-particle":"","family":"Celesta  Fong","given":"","non-dropping-particle":"","parse-names":false,"suffix":""},{"dropping-particle":"","family":"Irena  Krodkiewska","given":"and","non-dropping-particle":"","parse-names":false,"suffix":""},{"dropping-particle":"","family":"Drummond*","given":"Calum J.","non-dropping-particle":"","parse-names":false,"suffix":""}],"id":"ITEM-1","issued":{"date-parts":[["2006"]]},"publisher":" American Chemical Society ","title":"Protic Ionic Liquids:  Solvents with Tunable Phase Behavior and Physicochemical Properties","type":"article-journal"},"uris":["http://www.mendeley.com/documents/?uuid=fd47eb42-8de3-48aa-84a0-8b70c770e5bb"]},{"id":"ITEM-2","itemData":{"DOI":"10.1039/b300959a","ISSN":"1359-7345","abstract":"Novel Brønsted acid–base ionic liquids, derived from a simple combination of a wide variety of organic amines with bis(trifluoromethanesulfonyl) amide are electroactive for H2 oxidation and O2 reduction at a Pt electrode under non-humidifying conditions, which shows the prospect of the use of protic ionic liquids as new materials for anhydrous proton conductors at elevated temperatures.","author":[{"dropping-particle":"","family":"Susan","given":"Md. A. B. H.","non-dropping-particle":"","parse-names":false,"suffix":""},{"dropping-particle":"","family":"Noda","given":"Akihiro","non-dropping-particle":"","parse-names":false,"suffix":""},{"dropping-particle":"","family":"Mitsushima","given":"Shigenori","non-dropping-particle":"","parse-names":false,"suffix":""},{"dropping-particle":"","family":"Watanabe","given":"Masayoshi","non-dropping-particle":"","parse-names":false,"suffix":""}],"container-title":"Chemical Communications","id":"ITEM-2","issue":"8","issued":{"date-parts":[["2003","4","3"]]},"page":"938","publisher":"The Royal Society of Chemistry","title":"Brønsted acid–base ionic liquids and their use as new materials for anhydrous proton conductors","type":"article-journal"},"uris":["http://www.mendeley.com/documents/?uuid=99730bc9-3f8f-3dab-ae6a-ba7474d0d184"]}],"mendeley":{"formattedCitation":"&lt;sup&gt;61,62&lt;/sup&gt;","plainTextFormattedCitation":"61,62","previouslyFormattedCitation":"&lt;sup&gt;61,62&lt;/sup&gt;"},"properties":{"noteIndex":0},"schema":"https://github.com/citation-style-language/schema/raw/master/csl-citation.json"}</w:instrText>
      </w:r>
      <w:r w:rsidR="00616497">
        <w:rPr>
          <w:rFonts w:cs="Times New Roman"/>
          <w:b w:val="0"/>
          <w:w w:val="108"/>
          <w:szCs w:val="18"/>
        </w:rPr>
        <w:fldChar w:fldCharType="separate"/>
      </w:r>
      <w:r w:rsidR="00616497" w:rsidRPr="003C70EF">
        <w:rPr>
          <w:rFonts w:cs="Times New Roman"/>
          <w:b w:val="0"/>
          <w:noProof/>
          <w:w w:val="108"/>
          <w:szCs w:val="18"/>
          <w:vertAlign w:val="superscript"/>
        </w:rPr>
        <w:t>61,62</w:t>
      </w:r>
      <w:r w:rsidR="00616497">
        <w:rPr>
          <w:rFonts w:cs="Times New Roman"/>
          <w:b w:val="0"/>
          <w:w w:val="108"/>
          <w:szCs w:val="18"/>
        </w:rPr>
        <w:fldChar w:fldCharType="end"/>
      </w:r>
      <w:r w:rsidR="00616497">
        <w:rPr>
          <w:rFonts w:cs="Times New Roman"/>
          <w:b w:val="0"/>
          <w:w w:val="108"/>
          <w:szCs w:val="18"/>
        </w:rPr>
        <w:t xml:space="preserve"> Following the decomposition of ILs, several mechanisms have been proposed.</w:t>
      </w:r>
    </w:p>
    <w:p w14:paraId="15DB3724" w14:textId="77777777" w:rsidR="00616497" w:rsidRDefault="00616497" w:rsidP="00616497">
      <w:pPr>
        <w:pStyle w:val="RSCB06BHeadingSub-Section"/>
        <w:jc w:val="both"/>
        <w:rPr>
          <w:rFonts w:cs="Times New Roman"/>
          <w:b w:val="0"/>
          <w:w w:val="108"/>
          <w:szCs w:val="18"/>
        </w:rPr>
      </w:pPr>
    </w:p>
    <w:p w14:paraId="15DF15F4" w14:textId="77777777" w:rsidR="00616497" w:rsidRDefault="00616497" w:rsidP="00616497">
      <w:pPr>
        <w:pStyle w:val="RSCB06BHeadingSub-Section"/>
      </w:pPr>
      <w:r>
        <w:t>Decomposition mechanisms</w:t>
      </w:r>
    </w:p>
    <w:p w14:paraId="2A59FC1F" w14:textId="7AC8B154" w:rsidR="00616497" w:rsidRDefault="00616497" w:rsidP="00CA186A">
      <w:pPr>
        <w:pStyle w:val="RSCB02ArticleText"/>
        <w:spacing w:after="80"/>
      </w:pPr>
      <w:r w:rsidRPr="00AB519B">
        <w:rPr>
          <w:rStyle w:val="RSCB02ArticleTextChar"/>
        </w:rPr>
        <w:t>Evaporation is the only physical way of producing measurable mass loss, while several chemical routes are possible. Typical</w:t>
      </w:r>
      <w:r w:rsidRPr="00AB519B">
        <w:rPr>
          <w:rStyle w:val="RSCB02ArticleTextChar"/>
          <w:b/>
        </w:rPr>
        <w:t xml:space="preserve"> </w:t>
      </w:r>
      <w:r w:rsidRPr="00AB519B">
        <w:rPr>
          <w:rStyle w:val="RSCB02ArticleTextChar"/>
        </w:rPr>
        <w:t xml:space="preserve">degradation mechanisms are shown in </w:t>
      </w:r>
      <w:r w:rsidR="00447216">
        <w:rPr>
          <w:rStyle w:val="RSCB02ArticleTextChar"/>
        </w:rPr>
        <w:t xml:space="preserve">fig. </w:t>
      </w:r>
      <w:r>
        <w:rPr>
          <w:rStyle w:val="RSCB02ArticleTextChar"/>
        </w:rPr>
        <w:t>4</w:t>
      </w:r>
      <w:r w:rsidRPr="00AB519B">
        <w:rPr>
          <w:rStyle w:val="RSCB02ArticleTextChar"/>
        </w:rPr>
        <w:t>.</w:t>
      </w:r>
      <w:r w:rsidR="00447216">
        <w:rPr>
          <w:rStyle w:val="RSCB02ArticleTextChar"/>
        </w:rPr>
        <w:t xml:space="preserve"> These include: the deprotonation at the C</w:t>
      </w:r>
      <w:r w:rsidR="00036A3E">
        <w:rPr>
          <w:rStyle w:val="RSCB02ArticleTextChar"/>
        </w:rPr>
        <w:t>2</w:t>
      </w:r>
      <w:r w:rsidR="00447216">
        <w:rPr>
          <w:rStyle w:val="RSCB02ArticleTextChar"/>
        </w:rPr>
        <w:t xml:space="preserve"> position on the imidazole forming an N-heterocyclic carbene; deprotonation of the alkyl chain yielding an alkene and the protonated anion; anion behaving as a nucleophile to deprotonate or dealkylate the imidazole via a S</w:t>
      </w:r>
      <w:r w:rsidR="00447216">
        <w:rPr>
          <w:rStyle w:val="RSCB02ArticleTextChar"/>
          <w:vertAlign w:val="subscript"/>
        </w:rPr>
        <w:t>N</w:t>
      </w:r>
      <w:r w:rsidR="00447216">
        <w:rPr>
          <w:rStyle w:val="RSCB02ArticleTextChar"/>
        </w:rPr>
        <w:t>2 pathway.</w:t>
      </w:r>
      <w:r w:rsidRPr="00AB519B">
        <w:rPr>
          <w:rStyle w:val="RSCB02ArticleTextChar"/>
        </w:rPr>
        <w:t xml:space="preserve"> These have been corroborated by the coupling of TGA-MS and other techniques</w:t>
      </w:r>
      <w:r w:rsidR="00826819">
        <w:rPr>
          <w:rStyle w:val="RSCB02ArticleTextChar"/>
        </w:rPr>
        <w:t xml:space="preserve"> such as NMR </w:t>
      </w:r>
      <w:r w:rsidR="00447216">
        <w:rPr>
          <w:rStyle w:val="RSCB02ArticleTextChar"/>
        </w:rPr>
        <w:t>for the</w:t>
      </w:r>
      <w:r w:rsidRPr="00AB519B">
        <w:rPr>
          <w:rStyle w:val="RSCB02ArticleTextChar"/>
        </w:rPr>
        <w:t xml:space="preserve"> detection of</w:t>
      </w:r>
      <w:r w:rsidR="00447216">
        <w:rPr>
          <w:rStyle w:val="RSCB02ArticleTextChar"/>
        </w:rPr>
        <w:t xml:space="preserve"> decomposition</w:t>
      </w:r>
      <w:r w:rsidRPr="00AB519B">
        <w:rPr>
          <w:rStyle w:val="RSCB02ArticleTextChar"/>
        </w:rPr>
        <w:t xml:space="preserve"> products.</w:t>
      </w:r>
      <w:r w:rsidR="00B36BD4">
        <w:rPr>
          <w:rStyle w:val="RSCB02ArticleTextChar"/>
        </w:rPr>
        <w:fldChar w:fldCharType="begin" w:fldLock="1"/>
      </w:r>
      <w:r w:rsidR="00B36BD4">
        <w:rPr>
          <w:rStyle w:val="RSCB02ArticleTextChar"/>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operties":{"noteIndex":0},"schema":"https://github.com/citation-style-language/schema/raw/master/csl-citation.json"}</w:instrText>
      </w:r>
      <w:r w:rsidR="00B36BD4">
        <w:rPr>
          <w:rStyle w:val="RSCB02ArticleTextChar"/>
        </w:rPr>
        <w:fldChar w:fldCharType="separate"/>
      </w:r>
      <w:r w:rsidR="00B36BD4" w:rsidRPr="00B36BD4">
        <w:rPr>
          <w:rStyle w:val="RSCB02ArticleTextChar"/>
          <w:noProof/>
          <w:vertAlign w:val="superscript"/>
        </w:rPr>
        <w:t>9</w:t>
      </w:r>
      <w:r w:rsidR="00B36BD4">
        <w:rPr>
          <w:rStyle w:val="RSCB02ArticleTextChar"/>
        </w:rPr>
        <w:fldChar w:fldCharType="end"/>
      </w:r>
      <w:r w:rsidRPr="00AB519B">
        <w:rPr>
          <w:rStyle w:val="RSCB02ArticleTextChar"/>
        </w:rPr>
        <w:t xml:space="preserve"> </w:t>
      </w:r>
    </w:p>
    <w:p w14:paraId="5929F9DE" w14:textId="6B839B72" w:rsidR="00616497" w:rsidRDefault="00616497" w:rsidP="00616497">
      <w:pPr>
        <w:pStyle w:val="RSCB02ArticleText"/>
        <w:spacing w:after="80"/>
      </w:pPr>
      <w:r w:rsidRPr="00616497">
        <w:t>Decomposition of ammonium and imidazolium based IL</w:t>
      </w:r>
      <w:r w:rsidR="00D66BEC">
        <w:t>s</w:t>
      </w:r>
      <w:r w:rsidRPr="00616497">
        <w:t xml:space="preserve"> is </w:t>
      </w:r>
      <w:r w:rsidR="00D66BEC">
        <w:t>often</w:t>
      </w:r>
      <w:r w:rsidRPr="00616497">
        <w:t xml:space="preserve"> endothermic </w:t>
      </w:r>
      <w:r w:rsidR="00D66BEC">
        <w:t>when it is dominated by</w:t>
      </w:r>
      <w:r w:rsidRPr="00616497">
        <w:t xml:space="preserve"> the loss of an alkyl chain </w:t>
      </w:r>
      <w:r w:rsidR="00D66BEC">
        <w:t>from the cation</w:t>
      </w:r>
      <w:r w:rsidRPr="00616497">
        <w:t>.</w:t>
      </w:r>
      <w:r w:rsidRPr="00616497">
        <w:fldChar w:fldCharType="begin" w:fldLock="1"/>
      </w:r>
      <w:r w:rsidR="004D0383">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id":"ITEM-2","itemData":{"DOI":"10.1016/j.tca.2007.09.003","ISSN":"00406031","author":[{"dropping-particle":"","family":"Kroon","given":"Maaike C.","non-dropping-particle":"","parse-names":false,"suffix":""},{"dropping-particle":"","family":"Buijs","given":"Wim","non-dropping-particle":"","parse-names":false,"suffix":""},{"dropping-particle":"","family":"Peters","given":"Cor J.","non-dropping-particle":"","parse-names":false,"suffix":""},{"dropping-particle":"","family":"Witkamp","given":"Geert-Jan","non-dropping-particle":"","parse-names":false,"suffix":""}],"container-title":"Thermochimica Acta","id":"ITEM-2","issue":"1-2","issued":{"date-parts":[["2007","12"]]},"page":"40-47","publisher":"Elsevier","title":"Quantum chemical aided prediction of the thermal decomposition mechanisms and temperatures of ionic liquids","type":"article-journal","volume":"465"},"uris":["http://www.mendeley.com/documents/?uuid=a56cb94a-3d2b-3ce6-a382-aa693d50b098"]}],"mendeley":{"formattedCitation":"&lt;sup&gt;51,63&lt;/sup&gt;","plainTextFormattedCitation":"51,63","previouslyFormattedCitation":"&lt;sup&gt;51,63&lt;/sup&gt;"},"properties":{"noteIndex":0},"schema":"https://github.com/citation-style-language/schema/raw/master/csl-citation.json"}</w:instrText>
      </w:r>
      <w:r w:rsidRPr="00616497">
        <w:fldChar w:fldCharType="separate"/>
      </w:r>
      <w:r w:rsidRPr="00616497">
        <w:rPr>
          <w:noProof/>
          <w:vertAlign w:val="superscript"/>
        </w:rPr>
        <w:t>51,63</w:t>
      </w:r>
      <w:r w:rsidRPr="00616497">
        <w:fldChar w:fldCharType="end"/>
      </w:r>
      <w:r w:rsidRPr="00616497">
        <w:t xml:space="preserve"> As stated </w:t>
      </w:r>
      <w:r w:rsidR="00D66BEC">
        <w:t>earlier</w:t>
      </w:r>
      <w:r w:rsidRPr="00616497">
        <w:t xml:space="preserve">, alkylation of </w:t>
      </w:r>
      <w:r w:rsidR="00D66BEC">
        <w:t>the</w:t>
      </w:r>
      <w:r w:rsidRPr="00616497">
        <w:t xml:space="preserve"> imidazolium ring increases the thermal stability suggesting the decomposition mechanism involves deprotonation to produce anion-derived acids and imidazolium-derived carbenes</w:t>
      </w:r>
      <w:r w:rsidR="00D66BEC">
        <w:t xml:space="preserve"> (fig.</w:t>
      </w:r>
      <w:r w:rsidR="00A13F96">
        <w:t>4</w:t>
      </w:r>
      <w:r w:rsidR="007F71D5">
        <w:t>, top</w:t>
      </w:r>
      <w:r w:rsidR="00D66BEC">
        <w:t>)</w:t>
      </w:r>
      <w:r w:rsidRPr="00616497">
        <w:t>.</w:t>
      </w:r>
      <w:r w:rsidRPr="00616497">
        <w:fldChar w:fldCharType="begin" w:fldLock="1"/>
      </w:r>
      <w:r w:rsidR="004D0383">
        <w:instrText>ADDIN CSL_CITATION {"citationItems":[{"id":"ITEM-1","itemData":{"DOI":"10.1039/b103275p","ISSN":"14639262","abstract":"A series of hydrophilic and hydrophobic 1-alkyl-3-methylimidazolium room temperature ionic liquids (RTILs) have been prepared and characterized to determine how water content, density, viscosity, surface tension, melting point, and thermal stability are affected by changes in alkyl chain length and anion. In the series of RTILs studied here, the choice of anion determines water miscibility and has the most dramatic effect on the properties. Hydrophilic anions (e.g., chloride and iodide) produce ionic liquids that are miscible in any proportion with water but, upon the removal of some water from the solution, illustrate how sensitive the physical properties are to a change in water content. In comparison, for ionic liquids containing more hydrophobic anions (e.g., PF6− and N(SO2CF3)2−), the removal of water has a smaller affect on the resulting properties. For a series of 1-alkyl-3-methylimidazolium\ncations, increasing the alkyl chain length from butyl to hexyl to octyl increases the hydrophobicity and the viscosities of the ionic liquids increase, whereas densities and surface tension values decrease. Thermal analyses indicate high temperatures are attainable prior to decomposition and DSC studies reveal a glass transition for several samples. ILs incorporating PF6− have been used in liquid/liquid partitioning of organic molecules from water and the results for two of these are also discussed here. On a cautionary note, the chemistry of the individual cations and anions of the ILs should not be overlooked as, in the case of certain conditions for PF6− ILs, contact with an aqueous phase may result in slow hydrolysis of the PF6− with the concomitant release of HF and other species.","author":[{"dropping-particle":"","family":"Huddleston","given":"Jonathan G.","non-dropping-particle":"","parse-names":false,"suffix":""},{"dropping-particle":"","family":"Visser","given":"Ann E.","non-dropping-particle":"","parse-names":false,"suffix":""},{"dropping-particle":"","family":"Reichert","given":"W. Matthew","non-dropping-particle":"","parse-names":false,"suffix":""},{"dropping-particle":"","family":"Willauer","given":"Heather D.","non-dropping-particle":"","parse-names":false,"suffix":""},{"dropping-particle":"","family":"Broker","given":"Grant A.","non-dropping-particle":"","parse-names":false,"suffix":""},{"dropping-particle":"","family":"Rogers","given":"Robin D.","non-dropping-particle":"","parse-names":false,"suffix":""}],"container-title":"Green Chemistry","id":"ITEM-1","issue":"4","issued":{"date-parts":[["2001","1","1"]]},"page":"156-164","publisher":"The Royal Society of Chemistry","title":"Characterization and comparison of hydrophilic and hydrophobic room temperature ionic liquids incorporating the imidazolium cation","type":"article-journal","volume":"3"},"uris":["http://www.mendeley.com/documents/?uuid=771c6cb2-b775-3f35-8749-dd4a822d80e7"]},{"id":"ITEM-2","itemData":{"DOI":"10.1039/c3cs60071h","ISSN":"0306-0012","abstract":"The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Reviews","id":"ITEM-2","issue":"13","issued":{"date-parts":[["2013","6","10"]]},"page":"5963","publisher":"The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51,64&lt;/sup&gt;","plainTextFormattedCitation":"51,64","previouslyFormattedCitation":"&lt;sup&gt;51,64&lt;/sup&gt;"},"properties":{"noteIndex":0},"schema":"https://github.com/citation-style-language/schema/raw/master/csl-citation.json"}</w:instrText>
      </w:r>
      <w:r w:rsidRPr="00616497">
        <w:fldChar w:fldCharType="separate"/>
      </w:r>
      <w:r w:rsidRPr="00616497">
        <w:rPr>
          <w:noProof/>
          <w:vertAlign w:val="superscript"/>
        </w:rPr>
        <w:t>51,64</w:t>
      </w:r>
      <w:r w:rsidRPr="00616497">
        <w:fldChar w:fldCharType="end"/>
      </w:r>
      <w:r w:rsidRPr="00616497">
        <w:t xml:space="preserve"> Techniques such as headspace GC-MS have been used during decomposition of [C</w:t>
      </w:r>
      <w:r w:rsidRPr="00616497">
        <w:rPr>
          <w:vertAlign w:val="subscript"/>
        </w:rPr>
        <w:t>2</w:t>
      </w:r>
      <w:r w:rsidRPr="00616497">
        <w:t>C</w:t>
      </w:r>
      <w:r w:rsidRPr="00616497">
        <w:rPr>
          <w:vertAlign w:val="subscript"/>
        </w:rPr>
        <w:t>1</w:t>
      </w:r>
      <w:r w:rsidRPr="00616497">
        <w:t>im][OAc] to confirm th</w:t>
      </w:r>
      <w:r w:rsidR="00D66BEC">
        <w:t>e presence of such species</w:t>
      </w:r>
      <w:r w:rsidRPr="00616497">
        <w:t>; degradation of [C</w:t>
      </w:r>
      <w:r w:rsidRPr="00616497">
        <w:rPr>
          <w:vertAlign w:val="subscript"/>
        </w:rPr>
        <w:t>2</w:t>
      </w:r>
      <w:r w:rsidRPr="00616497">
        <w:t>C</w:t>
      </w:r>
      <w:r w:rsidRPr="00616497">
        <w:rPr>
          <w:vertAlign w:val="subscript"/>
        </w:rPr>
        <w:t>1</w:t>
      </w:r>
      <w:r w:rsidRPr="00616497">
        <w:t>im][N(Tf</w:t>
      </w:r>
      <w:r w:rsidRPr="00616497">
        <w:rPr>
          <w:vertAlign w:val="subscript"/>
        </w:rPr>
        <w:t>2</w:t>
      </w:r>
      <w:r w:rsidRPr="00616497">
        <w:rPr>
          <w:vertAlign w:val="subscript"/>
        </w:rPr>
        <w:softHyphen/>
      </w:r>
      <w:r w:rsidRPr="00616497">
        <w:t xml:space="preserve">)] </w:t>
      </w:r>
      <w:r>
        <w:t>had alternatively shown</w:t>
      </w:r>
      <w:r w:rsidRPr="00616497">
        <w:t xml:space="preserve"> multiple anion fragments (CF</w:t>
      </w:r>
      <w:r w:rsidRPr="00616497">
        <w:rPr>
          <w:vertAlign w:val="subscript"/>
        </w:rPr>
        <w:t>3</w:t>
      </w:r>
      <w:r w:rsidRPr="00616497">
        <w:rPr>
          <w:vertAlign w:val="superscript"/>
        </w:rPr>
        <w:t>-</w:t>
      </w:r>
      <w:r w:rsidRPr="00616497">
        <w:t>, F</w:t>
      </w:r>
      <w:r w:rsidRPr="00616497">
        <w:rPr>
          <w:vertAlign w:val="superscript"/>
        </w:rPr>
        <w:t>-</w:t>
      </w:r>
      <w:r w:rsidRPr="00616497">
        <w:t>, NH</w:t>
      </w:r>
      <w:r w:rsidRPr="00616497">
        <w:rPr>
          <w:vertAlign w:val="subscript"/>
        </w:rPr>
        <w:t>2</w:t>
      </w:r>
      <w:r w:rsidRPr="00616497">
        <w:rPr>
          <w:vertAlign w:val="superscript"/>
        </w:rPr>
        <w:t>-</w:t>
      </w:r>
      <w:r w:rsidR="00D66BEC">
        <w:t>)</w:t>
      </w:r>
      <w:r w:rsidRPr="00616497">
        <w:t xml:space="preserve"> which were responsible for consecutive cation decomposition.</w:t>
      </w:r>
      <w:r w:rsidRPr="00616497">
        <w:fldChar w:fldCharType="begin" w:fldLock="1"/>
      </w:r>
      <w:r w:rsidR="004D0383">
        <w:instrText>ADDIN CSL_CITATION {"citationItems":[{"id":"ITEM-1","itemData":{"DOI":"10.1021/ie300247v","abstract":"The thermal stability of [EMIM][Tf 2 N] was investigated by thermogravimetric analysis−mass spectrometry (TG−MS) in this study. It showed that [EMIM][Tf 2 N] decomposed at temperatures over 350 °C by Hoffman elimination and substitution of nucleophilic mechanisms (SN, including the unimolecular substitution nucleophilic reaction SN1 and the bimolecular substitution nucleophilic reaction SN2). The instability of [EMIM][Tf 2 N] is induced by decomposition of the anion [Tf 2 N] to a more nucleophilic group, such as NH 2 and F, and then methyl and/or ethyl in the imidazolium cation are attacked by those groups of relatively high nucleophilic activity. Mass loss of [EMIM][Tf 2 N] in a nitrogen atmosphere can be attributed to its decomposition and/or vaporization. The ratios of decomposition and vaporization (Dec/Vap), elimination and SN (Elim/SN), and SN2/SN1 for [EMIM][Tf 2 N] were approximately determined by TG−MS. The thermal stability including both decomposition and vaporization of [EMIM][Tf 2 N] decreases with an increase of the temperature, while decomposition is more sensitive to the temperature than evaporation. Vaporization of [EMIM][Tf 2 N] dominates the mass loss at temperatures below 350 °C, while decomposition dominates the mass loss at temperatures over 350 °C.","author":[{"dropping-particle":"","family":"Chen","given":"Yu","non-dropping-particle":"","parse-names":false,"suffix":""},{"dropping-particle":"","family":"Cao","given":"Yuanyuan","non-dropping-particle":"","parse-names":false,"suffix":""},{"dropping-particle":"","family":"Shi","given":"Yang","non-dropping-particle":"","parse-names":false,"suffix":""},{"dropping-particle":"","family":"Xue","given":"Zhimin","non-dropping-particle":"","parse-names":false,"suffix":""},{"dropping-particle":"","family":"Mu","given":"Tiancheng","non-dropping-particle":"","parse-names":false,"suffix":""}],"id":"ITEM-1","issued":{"date-parts":[["2012"]]},"title":"Quantitative Research on the Vaporization and Decomposition of [EMIM][Tf 2 N] by Thermogravimetric Analysis−Mass Spectrometry","type":"article-journal"},"uris":["http://www.mendeley.com/documents/?uuid=7fb673b9-cbe0-34b9-a5bd-02cf7b9bb0b2"]},{"id":"ITEM-2","itemData":{"DOI":"10.1016/j.tca.2011.11.015","ISSN":"00406031","abstract":"Ionic liquids (ILs) exhibit a far lower degradation potential compared to the established direct cellulose solvent N-methylmorpholine-N-oxide monohydrate used in the Lyocell process. Safety parameters such as onset temperature, pressure rise and heat release during exothermicity were measured in imidazolium ILs and solutions of cellulose in ILs by means of DSC, dynamic reaction calorimetry and UV/VIS spectroscopy with a special designed cuvette. Onset temperatures were determined using pressure rise measurement at a threshold value. Initial thermal activities in ILs occurred at much lower temperatures compared to DSC measurements and TGA literature data. For 1-ethyl-3- methylimidazolium acetate (EMIMAc) and 1-butyl-3-methylimidazolium acetate (BMIMAc) the onset temperatures 181 and 179°C, respectively, were stated first time. Endothermic decomposition of pure EMIMAc is turned to an exothermic event by addition of cellulose accompanied by increased slope of pressure. © 2011 Elsevier B.V. All rights reserved.","author":[{"dropping-particle":"","family":"Wendler","given":"Frank","non-dropping-particle":"","parse-names":false,"suffix":""},{"dropping-particle":"","family":"Todi","given":"Loredana Nicoleta","non-dropping-particle":"","parse-names":false,"suffix":""},{"dropping-particle":"","family":"Meister","given":"Frank","non-dropping-particle":"","parse-names":false,"suffix":""}],"container-title":"Thermochimica Acta","id":"ITEM-2","issued":{"date-parts":[["2012"]]},"title":"Thermostability of imidazolium ionic liquids as direct solvents for cellulose","type":"article-journal"},"uris":["http://www.mendeley.com/documents/?uuid=ccbc912f-770d-3978-8b79-f5308f91c9b9"]}],"mendeley":{"formattedCitation":"&lt;sup&gt;65,66&lt;/sup&gt;","plainTextFormattedCitation":"65,66","previouslyFormattedCitation":"&lt;sup&gt;65,66&lt;/sup&gt;"},"properties":{"noteIndex":0},"schema":"https://github.com/citation-style-language/schema/raw/master/csl-citation.json"}</w:instrText>
      </w:r>
      <w:r w:rsidRPr="00616497">
        <w:fldChar w:fldCharType="separate"/>
      </w:r>
      <w:r w:rsidRPr="00616497">
        <w:rPr>
          <w:noProof/>
          <w:vertAlign w:val="superscript"/>
        </w:rPr>
        <w:t>65,66</w:t>
      </w:r>
      <w:r w:rsidRPr="00616497">
        <w:fldChar w:fldCharType="end"/>
      </w:r>
      <w:r>
        <w:t xml:space="preserve"> </w:t>
      </w:r>
    </w:p>
    <w:p w14:paraId="3A6393DD" w14:textId="77777777" w:rsidR="00616497" w:rsidRDefault="00616497" w:rsidP="00616497">
      <w:pPr>
        <w:pStyle w:val="RSCB02ArticleText"/>
        <w:spacing w:after="80"/>
      </w:pPr>
    </w:p>
    <w:p w14:paraId="192C5370" w14:textId="77777777" w:rsidR="00D66BEC" w:rsidRDefault="00D66BEC" w:rsidP="00616497">
      <w:pPr>
        <w:pStyle w:val="RSCB02ArticleText"/>
        <w:spacing w:after="80"/>
      </w:pPr>
    </w:p>
    <w:p w14:paraId="5489B479" w14:textId="77777777" w:rsidR="007F71D5" w:rsidRDefault="007F71D5" w:rsidP="00616497">
      <w:pPr>
        <w:pStyle w:val="RSCB08CHeadingIn-line"/>
        <w:rPr>
          <w:rFonts w:cs="Times New Roman"/>
          <w:b w:val="0"/>
          <w:w w:val="108"/>
          <w:szCs w:val="18"/>
        </w:rPr>
      </w:pPr>
    </w:p>
    <w:p w14:paraId="41DD560E" w14:textId="6C8DB090" w:rsidR="007F71D5" w:rsidRDefault="001441A4" w:rsidP="00616497">
      <w:pPr>
        <w:pStyle w:val="RSCB08CHeadingIn-line"/>
      </w:pPr>
      <w:r>
        <w:rPr>
          <w:noProof/>
        </w:rPr>
        <w:drawing>
          <wp:anchor distT="0" distB="0" distL="114300" distR="114300" simplePos="0" relativeHeight="251652096" behindDoc="0" locked="0" layoutInCell="1" allowOverlap="1" wp14:anchorId="12BB7D06" wp14:editId="6C3B3A48">
            <wp:simplePos x="0" y="0"/>
            <wp:positionH relativeFrom="column">
              <wp:posOffset>-4445</wp:posOffset>
            </wp:positionH>
            <wp:positionV relativeFrom="paragraph">
              <wp:posOffset>0</wp:posOffset>
            </wp:positionV>
            <wp:extent cx="3168015" cy="260413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8015" cy="2604135"/>
                    </a:xfrm>
                    <a:prstGeom prst="rect">
                      <a:avLst/>
                    </a:prstGeom>
                  </pic:spPr>
                </pic:pic>
              </a:graphicData>
            </a:graphic>
          </wp:anchor>
        </w:drawing>
      </w:r>
    </w:p>
    <w:p w14:paraId="633B3797" w14:textId="77777777" w:rsidR="007F71D5" w:rsidRDefault="007F71D5" w:rsidP="00616497">
      <w:pPr>
        <w:pStyle w:val="RSCB08CHeadingIn-line"/>
      </w:pPr>
    </w:p>
    <w:p w14:paraId="71D09A42" w14:textId="77777777" w:rsidR="007F71D5" w:rsidRDefault="007F71D5" w:rsidP="00616497">
      <w:pPr>
        <w:pStyle w:val="RSCB08CHeadingIn-line"/>
      </w:pPr>
    </w:p>
    <w:p w14:paraId="6ABAC039" w14:textId="77777777" w:rsidR="007F71D5" w:rsidRDefault="007F71D5" w:rsidP="00616497">
      <w:pPr>
        <w:pStyle w:val="RSCB08CHeadingIn-line"/>
      </w:pPr>
    </w:p>
    <w:p w14:paraId="196D3A6E" w14:textId="77777777" w:rsidR="007F71D5" w:rsidRDefault="007F71D5" w:rsidP="00616497">
      <w:pPr>
        <w:pStyle w:val="RSCB08CHeadingIn-line"/>
      </w:pPr>
    </w:p>
    <w:p w14:paraId="0E673AC5" w14:textId="77777777" w:rsidR="007F71D5" w:rsidRDefault="007F71D5" w:rsidP="00616497">
      <w:pPr>
        <w:pStyle w:val="RSCB08CHeadingIn-line"/>
      </w:pPr>
    </w:p>
    <w:p w14:paraId="294662DF" w14:textId="77777777" w:rsidR="007F71D5" w:rsidRDefault="007F71D5" w:rsidP="00616497">
      <w:pPr>
        <w:pStyle w:val="RSCB08CHeadingIn-line"/>
      </w:pPr>
    </w:p>
    <w:p w14:paraId="0C4BCD8C" w14:textId="77777777" w:rsidR="007F71D5" w:rsidRDefault="007F71D5" w:rsidP="00616497">
      <w:pPr>
        <w:pStyle w:val="RSCB08CHeadingIn-line"/>
      </w:pPr>
    </w:p>
    <w:p w14:paraId="531920BE" w14:textId="77777777" w:rsidR="007F71D5" w:rsidRDefault="007F71D5" w:rsidP="00616497">
      <w:pPr>
        <w:pStyle w:val="RSCB08CHeadingIn-line"/>
      </w:pPr>
    </w:p>
    <w:p w14:paraId="0609EB4C" w14:textId="77777777" w:rsidR="007F71D5" w:rsidRDefault="007F71D5" w:rsidP="00616497">
      <w:pPr>
        <w:pStyle w:val="RSCB08CHeadingIn-line"/>
      </w:pPr>
    </w:p>
    <w:p w14:paraId="45948705" w14:textId="77777777" w:rsidR="007F71D5" w:rsidRDefault="007F71D5" w:rsidP="00616497">
      <w:pPr>
        <w:pStyle w:val="RSCB08CHeadingIn-line"/>
      </w:pPr>
    </w:p>
    <w:p w14:paraId="6E0C9E6F" w14:textId="77777777" w:rsidR="007F71D5" w:rsidRDefault="007F71D5" w:rsidP="00616497">
      <w:pPr>
        <w:pStyle w:val="RSCB08CHeadingIn-line"/>
      </w:pPr>
    </w:p>
    <w:p w14:paraId="7526FD6F" w14:textId="77777777" w:rsidR="007F71D5" w:rsidRDefault="007F71D5" w:rsidP="00616497">
      <w:pPr>
        <w:pStyle w:val="RSCB08CHeadingIn-line"/>
      </w:pPr>
    </w:p>
    <w:p w14:paraId="73D587ED" w14:textId="77777777" w:rsidR="007F71D5" w:rsidRDefault="007F71D5" w:rsidP="00616497">
      <w:pPr>
        <w:pStyle w:val="RSCB08CHeadingIn-line"/>
      </w:pPr>
    </w:p>
    <w:p w14:paraId="61CC91FF" w14:textId="77777777" w:rsidR="007F71D5" w:rsidRDefault="007F71D5" w:rsidP="00616497">
      <w:pPr>
        <w:pStyle w:val="RSCB08CHeadingIn-line"/>
      </w:pPr>
    </w:p>
    <w:p w14:paraId="0009CA11" w14:textId="77777777" w:rsidR="007F71D5" w:rsidRDefault="007F71D5" w:rsidP="00616497">
      <w:pPr>
        <w:pStyle w:val="RSCB08CHeadingIn-line"/>
      </w:pPr>
    </w:p>
    <w:p w14:paraId="1299AD45" w14:textId="77777777" w:rsidR="007F71D5" w:rsidRDefault="00961E7D" w:rsidP="00616497">
      <w:pPr>
        <w:pStyle w:val="RSCB08CHeadingIn-line"/>
      </w:pPr>
      <w:r w:rsidRPr="00270DD5">
        <w:rPr>
          <w:noProof/>
          <w:lang w:eastAsia="en-GB"/>
        </w:rPr>
        <mc:AlternateContent>
          <mc:Choice Requires="wps">
            <w:drawing>
              <wp:anchor distT="180340" distB="0" distL="114300" distR="114300" simplePos="0" relativeHeight="251640832" behindDoc="0" locked="0" layoutInCell="0" allowOverlap="0" wp14:anchorId="2131DDB8" wp14:editId="3737BF96">
                <wp:simplePos x="0" y="0"/>
                <wp:positionH relativeFrom="margin">
                  <wp:posOffset>3317875</wp:posOffset>
                </wp:positionH>
                <wp:positionV relativeFrom="paragraph">
                  <wp:posOffset>72695</wp:posOffset>
                </wp:positionV>
                <wp:extent cx="3162300" cy="446405"/>
                <wp:effectExtent l="0" t="0" r="0" b="0"/>
                <wp:wrapNone/>
                <wp:docPr id="34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2300" cy="446405"/>
                        </a:xfrm>
                        <a:prstGeom prst="rect">
                          <a:avLst/>
                        </a:prstGeom>
                        <a:noFill/>
                        <a:ln w="9525">
                          <a:noFill/>
                          <a:miter lim="800000"/>
                          <a:headEnd/>
                          <a:tailEnd/>
                        </a:ln>
                      </wps:spPr>
                      <wps:txbx>
                        <w:txbxContent>
                          <w:p w14:paraId="59450A03" w14:textId="77777777" w:rsidR="00D77CA1" w:rsidRDefault="00D77CA1" w:rsidP="007F71D5">
                            <w:pPr>
                              <w:pStyle w:val="RSCB06BHeadingSub-Section"/>
                              <w:spacing w:line="240" w:lineRule="auto"/>
                              <w:jc w:val="both"/>
                              <w:rPr>
                                <w:rFonts w:ascii="Calibri Light" w:hAnsi="Calibri Light"/>
                                <w:b w:val="0"/>
                                <w:sz w:val="16"/>
                                <w:szCs w:val="16"/>
                              </w:rPr>
                            </w:pPr>
                            <w:r w:rsidRPr="00DB2B6F">
                              <w:rPr>
                                <w:sz w:val="16"/>
                                <w:szCs w:val="16"/>
                              </w:rPr>
                              <w:t xml:space="preserve">Figure </w:t>
                            </w:r>
                            <w:r>
                              <w:rPr>
                                <w:sz w:val="16"/>
                                <w:szCs w:val="16"/>
                              </w:rPr>
                              <w:t xml:space="preserve">4     </w:t>
                            </w:r>
                            <w:r>
                              <w:rPr>
                                <w:rFonts w:ascii="Calibri Light" w:hAnsi="Calibri Light"/>
                                <w:b w:val="0"/>
                                <w:sz w:val="16"/>
                                <w:szCs w:val="16"/>
                              </w:rPr>
                              <w:t>(Black) N-heterocyclic carbene (NHC) formation;</w:t>
                            </w:r>
                            <w:r w:rsidRPr="003026D9">
                              <w:rPr>
                                <w:rFonts w:ascii="Calibri Light" w:hAnsi="Calibri Light"/>
                                <w:b w:val="0"/>
                                <w:sz w:val="16"/>
                                <w:szCs w:val="16"/>
                              </w:rPr>
                              <w:t xml:space="preserve"> </w:t>
                            </w:r>
                            <w:r>
                              <w:rPr>
                                <w:rFonts w:ascii="Calibri Light" w:hAnsi="Calibri Light"/>
                                <w:b w:val="0"/>
                                <w:sz w:val="16"/>
                                <w:szCs w:val="16"/>
                              </w:rPr>
                              <w:t>(blue) E2 Hofmann elimination;</w:t>
                            </w:r>
                            <w:r w:rsidRPr="003026D9">
                              <w:rPr>
                                <w:rFonts w:ascii="Calibri Light" w:hAnsi="Calibri Light"/>
                                <w:b w:val="0"/>
                                <w:sz w:val="16"/>
                                <w:szCs w:val="16"/>
                              </w:rPr>
                              <w:t xml:space="preserve"> </w:t>
                            </w:r>
                            <w:r>
                              <w:rPr>
                                <w:rFonts w:ascii="Calibri Light" w:hAnsi="Calibri Light"/>
                                <w:b w:val="0"/>
                                <w:sz w:val="16"/>
                                <w:szCs w:val="16"/>
                              </w:rPr>
                              <w:t>(red, green) S</w:t>
                            </w:r>
                            <w:r>
                              <w:rPr>
                                <w:rFonts w:ascii="Calibri Light" w:hAnsi="Calibri Light"/>
                                <w:b w:val="0"/>
                                <w:sz w:val="16"/>
                                <w:szCs w:val="16"/>
                                <w:vertAlign w:val="subscript"/>
                              </w:rPr>
                              <w:t>N</w:t>
                            </w:r>
                            <w:r>
                              <w:rPr>
                                <w:rFonts w:ascii="Calibri Light" w:hAnsi="Calibri Light"/>
                                <w:b w:val="0"/>
                                <w:sz w:val="16"/>
                                <w:szCs w:val="16"/>
                              </w:rPr>
                              <w:t>2 nucleophilic substitution mechanism.</w:t>
                            </w:r>
                          </w:p>
                          <w:p w14:paraId="489DEFC1" w14:textId="77777777" w:rsidR="00D77CA1" w:rsidRDefault="00D77CA1" w:rsidP="007F71D5">
                            <w:pPr>
                              <w:pStyle w:val="RSCF01FootnoteAuthorAddress"/>
                              <w:numPr>
                                <w:ilvl w:val="0"/>
                                <w:numId w:val="0"/>
                              </w:numPr>
                              <w:pBdr>
                                <w:top w:val="single" w:sz="12" w:space="0" w:color="A6A6A6" w:themeColor="background1" w:themeShade="A6"/>
                              </w:pBdr>
                            </w:pPr>
                          </w:p>
                          <w:p w14:paraId="6E0390B5" w14:textId="77777777" w:rsidR="00D77CA1" w:rsidRDefault="00D77CA1" w:rsidP="007F71D5">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131DDB8" id="_x0000_s1032" type="#_x0000_t202" style="position:absolute;margin-left:261.25pt;margin-top:5.7pt;width:249pt;height:35.15pt;z-index:251640832;visibility:visible;mso-wrap-style:square;mso-width-percent:0;mso-height-percent:0;mso-wrap-distance-left:9pt;mso-wrap-distance-top:14.2pt;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" o:allowincell="f" o:allowoverlap="f" filled="f" stroked="f">
                <o:lock v:ext="edit" aspectratio="t"/>
                <v:textbox inset="0,1mm,0,1mm">
                  <w:txbxContent>
                    <w:p w14:paraId="59450A03" w14:textId="77777777" w:rsidR="00D77CA1" w:rsidRDefault="00D77CA1" w:rsidP="007F71D5">
                      <w:pPr>
                        <w:pStyle w:val="RSCB06BHeadingSub-Section"/>
                        <w:spacing w:line="240" w:lineRule="auto"/>
                        <w:jc w:val="both"/>
                        <w:rPr>
                          <w:rFonts w:ascii="Calibri Light" w:hAnsi="Calibri Light"/>
                          <w:b w:val="0"/>
                          <w:sz w:val="16"/>
                          <w:szCs w:val="16"/>
                        </w:rPr>
                      </w:pPr>
                      <w:r w:rsidRPr="00DB2B6F">
                        <w:rPr>
                          <w:sz w:val="16"/>
                          <w:szCs w:val="16"/>
                        </w:rPr>
                        <w:t xml:space="preserve">Figure </w:t>
                      </w:r>
                      <w:r>
                        <w:rPr>
                          <w:sz w:val="16"/>
                          <w:szCs w:val="16"/>
                        </w:rPr>
                        <w:t xml:space="preserve">4     </w:t>
                      </w:r>
                      <w:r>
                        <w:rPr>
                          <w:rFonts w:ascii="Calibri Light" w:hAnsi="Calibri Light"/>
                          <w:b w:val="0"/>
                          <w:sz w:val="16"/>
                          <w:szCs w:val="16"/>
                        </w:rPr>
                        <w:t>(Black) N-heterocyclic carbene (NHC) formation;</w:t>
                      </w:r>
                      <w:r w:rsidRPr="003026D9">
                        <w:rPr>
                          <w:rFonts w:ascii="Calibri Light" w:hAnsi="Calibri Light"/>
                          <w:b w:val="0"/>
                          <w:sz w:val="16"/>
                          <w:szCs w:val="16"/>
                        </w:rPr>
                        <w:t xml:space="preserve"> </w:t>
                      </w:r>
                      <w:r>
                        <w:rPr>
                          <w:rFonts w:ascii="Calibri Light" w:hAnsi="Calibri Light"/>
                          <w:b w:val="0"/>
                          <w:sz w:val="16"/>
                          <w:szCs w:val="16"/>
                        </w:rPr>
                        <w:t>(blue) E2 Hofmann elimination;</w:t>
                      </w:r>
                      <w:r w:rsidRPr="003026D9">
                        <w:rPr>
                          <w:rFonts w:ascii="Calibri Light" w:hAnsi="Calibri Light"/>
                          <w:b w:val="0"/>
                          <w:sz w:val="16"/>
                          <w:szCs w:val="16"/>
                        </w:rPr>
                        <w:t xml:space="preserve"> </w:t>
                      </w:r>
                      <w:r>
                        <w:rPr>
                          <w:rFonts w:ascii="Calibri Light" w:hAnsi="Calibri Light"/>
                          <w:b w:val="0"/>
                          <w:sz w:val="16"/>
                          <w:szCs w:val="16"/>
                        </w:rPr>
                        <w:t>(red, green) S</w:t>
                      </w:r>
                      <w:r>
                        <w:rPr>
                          <w:rFonts w:ascii="Calibri Light" w:hAnsi="Calibri Light"/>
                          <w:b w:val="0"/>
                          <w:sz w:val="16"/>
                          <w:szCs w:val="16"/>
                          <w:vertAlign w:val="subscript"/>
                        </w:rPr>
                        <w:t>N</w:t>
                      </w:r>
                      <w:r>
                        <w:rPr>
                          <w:rFonts w:ascii="Calibri Light" w:hAnsi="Calibri Light"/>
                          <w:b w:val="0"/>
                          <w:sz w:val="16"/>
                          <w:szCs w:val="16"/>
                        </w:rPr>
                        <w:t>2 nucleophilic substitution mechanism.</w:t>
                      </w:r>
                    </w:p>
                    <w:p w14:paraId="489DEFC1" w14:textId="77777777" w:rsidR="00D77CA1" w:rsidRDefault="00D77CA1" w:rsidP="007F71D5">
                      <w:pPr>
                        <w:pStyle w:val="RSCF01FootnoteAuthorAddress"/>
                        <w:numPr>
                          <w:ilvl w:val="0"/>
                          <w:numId w:val="0"/>
                        </w:numPr>
                        <w:pBdr>
                          <w:top w:val="single" w:sz="12" w:space="0" w:color="A6A6A6" w:themeColor="background1" w:themeShade="A6"/>
                        </w:pBdr>
                      </w:pPr>
                    </w:p>
                    <w:p w14:paraId="6E0390B5" w14:textId="77777777" w:rsidR="00D77CA1" w:rsidRDefault="00D77CA1" w:rsidP="007F71D5">
                      <w:pPr>
                        <w:spacing w:line="240" w:lineRule="auto"/>
                      </w:pPr>
                    </w:p>
                  </w:txbxContent>
                </v:textbox>
                <w10:wrap anchorx="margin"/>
              </v:shape>
            </w:pict>
          </mc:Fallback>
        </mc:AlternateContent>
      </w:r>
    </w:p>
    <w:p w14:paraId="2C98E14C" w14:textId="77777777" w:rsidR="007F71D5" w:rsidRDefault="007F71D5" w:rsidP="00616497">
      <w:pPr>
        <w:pStyle w:val="RSCB08CHeadingIn-line"/>
      </w:pPr>
    </w:p>
    <w:p w14:paraId="0007EEB5" w14:textId="77777777" w:rsidR="007F71D5" w:rsidRDefault="007F71D5" w:rsidP="00616497">
      <w:pPr>
        <w:pStyle w:val="RSCB08CHeadingIn-line"/>
      </w:pPr>
    </w:p>
    <w:p w14:paraId="4B5D4BB4" w14:textId="77777777" w:rsidR="00616497" w:rsidRPr="00017239" w:rsidRDefault="007F71D5" w:rsidP="00616497">
      <w:pPr>
        <w:pStyle w:val="RSCB08CHeadingIn-line"/>
      </w:pPr>
      <w:r>
        <w:t>Decomposition via the r</w:t>
      </w:r>
      <w:r w:rsidR="00616497">
        <w:t>everse Menshutkin</w:t>
      </w:r>
      <w:r>
        <w:t xml:space="preserve"> reaction</w:t>
      </w:r>
    </w:p>
    <w:p w14:paraId="552E09D7" w14:textId="7C859609" w:rsidR="00CA186A" w:rsidRDefault="007F71D5" w:rsidP="00616497">
      <w:pPr>
        <w:pStyle w:val="RSCB02ArticleText"/>
        <w:spacing w:after="80"/>
      </w:pPr>
      <w:r>
        <w:t>A key</w:t>
      </w:r>
      <w:r w:rsidR="00616497">
        <w:t xml:space="preserve"> degradation reaction </w:t>
      </w:r>
      <w:r>
        <w:t xml:space="preserve">is nucleophilic substitution. It </w:t>
      </w:r>
      <w:r w:rsidR="00616497">
        <w:t>produces</w:t>
      </w:r>
      <w:r>
        <w:t xml:space="preserve"> two</w:t>
      </w:r>
      <w:r w:rsidR="00616497">
        <w:t xml:space="preserve"> neutral species</w:t>
      </w:r>
      <w:r>
        <w:t>, sometimes</w:t>
      </w:r>
      <w:r w:rsidR="00616497">
        <w:t xml:space="preserve"> at temperatures as low as 100 °C</w:t>
      </w:r>
      <w:r>
        <w:t xml:space="preserve"> (fig. </w:t>
      </w:r>
      <w:r w:rsidR="00A13F96">
        <w:t>4</w:t>
      </w:r>
      <w:r>
        <w:t>, bottom)</w:t>
      </w:r>
      <w:r w:rsidR="00616497">
        <w:t>.</w:t>
      </w:r>
      <w:r w:rsidR="00616497">
        <w:fldChar w:fldCharType="begin" w:fldLock="1"/>
      </w:r>
      <w:r w:rsidR="00616497">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616497">
        <w:fldChar w:fldCharType="separate"/>
      </w:r>
      <w:r w:rsidR="00616497" w:rsidRPr="00F84F27">
        <w:rPr>
          <w:noProof/>
          <w:vertAlign w:val="superscript"/>
        </w:rPr>
        <w:t>51</w:t>
      </w:r>
      <w:r w:rsidR="00616497">
        <w:fldChar w:fldCharType="end"/>
      </w:r>
      <w:r w:rsidR="00616497">
        <w:t xml:space="preserve"> A major degradation product for imidazolium ILs is </w:t>
      </w:r>
      <w:r>
        <w:t>a</w:t>
      </w:r>
      <w:r w:rsidR="00616497">
        <w:t xml:space="preserve"> neutral </w:t>
      </w:r>
      <w:r>
        <w:t>alkyl</w:t>
      </w:r>
      <w:r w:rsidR="00616497">
        <w:t>imidazole.</w:t>
      </w:r>
      <w:r w:rsidR="00616497">
        <w:fldChar w:fldCharType="begin" w:fldLock="1"/>
      </w:r>
      <w:r w:rsidR="004D0383">
        <w:instrText>ADDIN CSL_CITATION {"citationItems":[{"id":"ITEM-1","itemData":{"id":"ITEM-1","issued":{"date-parts":[["0"]]},"title":"K. J. Baranyai, G. B. Deacon, D. R. MacFarlane, J. M. Pringle and J. L. Scott, Aust. J. Chem., 2004, 57, 145–147.","type":"article-journal"},"uris":["http://www.mendeley.com/documents/?uuid=ab4b1d40-22ed-40d5-8008-ab68b1ce1548"]},{"id":"ITEM-2","itemData":{"id":"ITEM-2","issued":{"date-parts":[["0"]]},"title":"A. Chowdhury and S. T. Thynell, Thermochim. Acta, 2006, 443, 159–172.","type":"article-journal"},"uris":["http://www.mendeley.com/documents/?uuid=69b27ce9-1eb2-4085-8e70-5f696a89efaf"]},{"id":"ITEM-3","itemData":{"id":"ITEM-3","issued":{"date-parts":[["0"]]},"title":"Y. Hao, J. Peng, S. Hu, J. Li and M. Zhai, Thermochim. Acta, 2010, 501, 78–83","type":"article-journal"},"uris":["http://www.mendeley.com/documents/?uuid=399c85cd-02f3-454a-85bb-570763e053c7"]},{"id":"ITEM-4","itemData":{"id":"ITEM-4","issued":{"date-parts":[["0"]]},"title":"B. K. M. Chan, N. H. Chang and M. R. Grimmett, Aust. J. Chem., 1977, 30, 2005–2013","type":"article-journal"},"uris":["http://www.mendeley.com/documents/?uuid=7e614710-a29b-4973-9963-9a0b7f237697"]}],"mendeley":{"formattedCitation":"&lt;sup&gt;67–70&lt;/sup&gt;","plainTextFormattedCitation":"67–70","previouslyFormattedCitation":"&lt;sup&gt;67–70&lt;/sup&gt;"},"properties":{"noteIndex":0},"schema":"https://github.com/citation-style-language/schema/raw/master/csl-citation.json"}</w:instrText>
      </w:r>
      <w:r w:rsidR="00616497">
        <w:fldChar w:fldCharType="separate"/>
      </w:r>
      <w:r w:rsidR="00616497" w:rsidRPr="003C70EF">
        <w:rPr>
          <w:noProof/>
          <w:vertAlign w:val="superscript"/>
        </w:rPr>
        <w:t>67–70</w:t>
      </w:r>
      <w:r w:rsidR="00616497">
        <w:fldChar w:fldCharType="end"/>
      </w:r>
      <w:r w:rsidR="00616497">
        <w:t xml:space="preserve"> </w:t>
      </w:r>
      <w:r>
        <w:t>T</w:t>
      </w:r>
      <w:r w:rsidR="00616497">
        <w:t>hermal decomposition of the imidazole ring structure does not occur below 600 °C</w:t>
      </w:r>
      <w:r>
        <w:t>,</w:t>
      </w:r>
      <w:r w:rsidR="00616497">
        <w:t xml:space="preserve"> hence</w:t>
      </w:r>
      <w:r>
        <w:t>, no further degradation to form HCN should be observed</w:t>
      </w:r>
      <w:r w:rsidR="00616497">
        <w:t>.</w:t>
      </w:r>
      <w:r w:rsidR="00616497">
        <w:fldChar w:fldCharType="begin" w:fldLock="1"/>
      </w:r>
      <w:r w:rsidR="004D0383">
        <w:instrText>ADDIN CSL_CITATION {"citationItems":[{"id":"ITEM-1","itemData":{"id":"ITEM-1","issued":{"date-parts":[["0"]]},"title":"H. Ohtani, S. Ishimura and M. Kumai, Anal. Sci., 2008, 24, 1335–1340.","type":"article-journal"},"uris":["http://www.mendeley.com/documents/?uuid=cf2bc61c-ce12-4364-9a8d-5e534304b448"]},{"id":"ITEM-2","itemData":{"id":"ITEM-2","issued":{"date-parts":[["0"]]},"title":"C. G. Begg, M. R. Grimmett and P. D. Wethey, Aust. J. Chem., 1973, 26, 2435–2446","type":"article-journal"},"uris":["http://www.mendeley.com/documents/?uuid=2d3d08af-135d-41dd-b69e-c070338ee176"]},{"id":"ITEM-3","itemData":{"id":"ITEM-3","issued":{"date-parts":[["0"]]},"title":"K. J. Baranyai, G. B. Deacon, D. R. MacFarlane, J. M. Pringle and J. L. Scott, Aust. J. Chem., 2004, 57, 145–147.","type":"article-journal"},"uris":["http://www.mendeley.com/documents/?uuid=ab4b1d40-22ed-40d5-8008-ab68b1ce1548"]}],"mendeley":{"formattedCitation":"&lt;sup&gt;67,71,72&lt;/sup&gt;","plainTextFormattedCitation":"67,71,72","previouslyFormattedCitation":"&lt;sup&gt;67,71,72&lt;/sup&gt;"},"properties":{"noteIndex":0},"schema":"https://github.com/citation-style-language/schema/raw/master/csl-citation.json"}</w:instrText>
      </w:r>
      <w:r w:rsidR="00616497">
        <w:fldChar w:fldCharType="separate"/>
      </w:r>
      <w:r w:rsidR="00616497" w:rsidRPr="003C70EF">
        <w:rPr>
          <w:noProof/>
          <w:vertAlign w:val="superscript"/>
        </w:rPr>
        <w:t>67,71,72</w:t>
      </w:r>
      <w:r w:rsidR="00616497">
        <w:fldChar w:fldCharType="end"/>
      </w:r>
      <w:r w:rsidR="00616497">
        <w:t xml:space="preserve"> This has been </w:t>
      </w:r>
      <w:r w:rsidR="000B0A6E">
        <w:t>shown for aprotic tetraalkylammonium</w:t>
      </w:r>
      <w:r w:rsidR="00616497">
        <w:t xml:space="preserve"> and </w:t>
      </w:r>
      <w:r w:rsidR="000B0A6E">
        <w:t>dialkyl</w:t>
      </w:r>
      <w:r w:rsidR="00616497">
        <w:t>imidazolium halides because alkyl halides have been observed</w:t>
      </w:r>
      <w:r w:rsidR="00495D31">
        <w:t xml:space="preserve"> as decomposition products due to the S</w:t>
      </w:r>
      <w:r w:rsidR="00495D31">
        <w:rPr>
          <w:vertAlign w:val="subscript"/>
        </w:rPr>
        <w:t>N</w:t>
      </w:r>
      <w:r w:rsidR="00495D31">
        <w:t>2 mechanism</w:t>
      </w:r>
      <w:r w:rsidR="00616497">
        <w:t>.</w:t>
      </w:r>
      <w:r w:rsidR="00616497">
        <w:fldChar w:fldCharType="begin" w:fldLock="1"/>
      </w:r>
      <w:r w:rsidR="004D0383">
        <w:instrText>ADDIN CSL_CITATION {"citationItems":[{"id":"ITEM-1","itemData":{"id":"ITEM-1","issued":{"date-parts":[["0"]]},"title":"H. Ohtani, S. Ishimura and M. Kumai, Anal. Sci., 2008, 24, 1335–1340.","type":"article-journal"},"uris":["http://www.mendeley.com/documents/?uuid=cf2bc61c-ce12-4364-9a8d-5e534304b448"]}],"mendeley":{"formattedCitation":"&lt;sup&gt;71&lt;/sup&gt;","plainTextFormattedCitation":"71","previouslyFormattedCitation":"&lt;sup&gt;71&lt;/sup&gt;"},"properties":{"noteIndex":0},"schema":"https://github.com/citation-style-language/schema/raw/master/csl-citation.json"}</w:instrText>
      </w:r>
      <w:r w:rsidR="00616497">
        <w:fldChar w:fldCharType="separate"/>
      </w:r>
      <w:r w:rsidR="00616497" w:rsidRPr="003C70EF">
        <w:rPr>
          <w:noProof/>
          <w:vertAlign w:val="superscript"/>
        </w:rPr>
        <w:t>71</w:t>
      </w:r>
      <w:r w:rsidR="00616497">
        <w:fldChar w:fldCharType="end"/>
      </w:r>
      <w:r w:rsidR="00616497">
        <w:t xml:space="preserve"> </w:t>
      </w:r>
      <w:r w:rsidR="00495D31">
        <w:t>In a closed system, t</w:t>
      </w:r>
      <w:r w:rsidR="00616497">
        <w:t xml:space="preserve">he reverse Menshutkin reaction forms a dynamic equilibrium with the Menshutkin reaction and so the stability of ILs is linked to the kinetics of both these reactions. The nucleophilicity of the anion and </w:t>
      </w:r>
      <w:r w:rsidR="004D0383">
        <w:t>dealkylated imidazole</w:t>
      </w:r>
      <w:r w:rsidR="00616497">
        <w:t xml:space="preserve">, will </w:t>
      </w:r>
      <w:r w:rsidR="004D0383">
        <w:t>a</w:t>
      </w:r>
      <w:r w:rsidR="00616497">
        <w:t>ffect which of these two reactions will preferentially occur.</w:t>
      </w:r>
      <w:r w:rsidR="00616497">
        <w:fldChar w:fldCharType="begin" w:fldLock="1"/>
      </w:r>
      <w:r w:rsidR="00616497">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616497">
        <w:fldChar w:fldCharType="separate"/>
      </w:r>
      <w:r w:rsidR="00616497" w:rsidRPr="00F84F27">
        <w:rPr>
          <w:noProof/>
          <w:vertAlign w:val="superscript"/>
        </w:rPr>
        <w:t>51</w:t>
      </w:r>
      <w:r w:rsidR="00616497">
        <w:fldChar w:fldCharType="end"/>
      </w:r>
      <w:r w:rsidR="00616497">
        <w:t xml:space="preserve"> It was found </w:t>
      </w:r>
      <w:r w:rsidR="004D0383">
        <w:t>that</w:t>
      </w:r>
      <w:r w:rsidR="00616497">
        <w:t xml:space="preserve"> nucleophilic anion</w:t>
      </w:r>
      <w:r w:rsidR="004D0383">
        <w:t>s</w:t>
      </w:r>
      <w:r w:rsidR="00616497">
        <w:t xml:space="preserve"> preferentially attack short alkyl substituents over longer alkyl chains due to steric hindrance; the preference increases the </w:t>
      </w:r>
      <w:r w:rsidR="004D0383">
        <w:t>bigger the difference is,</w:t>
      </w:r>
      <w:r w:rsidR="00616497">
        <w:t xml:space="preserve"> which proves this thermal degradation</w:t>
      </w:r>
      <w:r w:rsidR="004D0383">
        <w:t xml:space="preserve"> mechanism</w:t>
      </w:r>
      <w:r w:rsidR="00616497">
        <w:t xml:space="preserve"> is kinetically driven.</w:t>
      </w:r>
      <w:r w:rsidR="00616497">
        <w:fldChar w:fldCharType="begin" w:fldLock="1"/>
      </w:r>
      <w:r w:rsidR="004D0383">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tools","type":"article-journal","volume":"42"},"uris":["http://www.mendeley.com/documents/?uuid=e1f12f8e-5b9d-4115-aeb8-745efdc3a655"]},{"id":"ITEM-2","itemData":{"id":"ITEM-2","issued":{"date-parts":[["0"]]},"title":"H. Ohtani, S. Ishimura and M. Kumai, Anal. Sci., 2008, 24, 1335–1340.","type":"article-journal"},"uris":["http://www.mendeley.com/documents/?uuid=cf2bc61c-ce12-4364-9a8d-5e534304b448"]},{"id":"ITEM-3","itemData":{"id":"ITEM-3","issued":{"date-parts":[["0"]]},"title":"A. Chowdhury and S. T. Thynell, Thermochim. Acta, 2006, 443, 159–172.","type":"article-journal"},"uris":["http://www.mendeley.com/documents/?uuid=69b27ce9-1eb2-4085-8e70-5f696a89efaf"]}],"mendeley":{"formattedCitation":"&lt;sup&gt;51,68,71&lt;/sup&gt;","plainTextFormattedCitation":"51,68,71","previouslyFormattedCitation":"&lt;sup&gt;51,68,71&lt;/sup&gt;"},"properties":{"noteIndex":0},"schema":"https://github.com/citation-style-language/schema/raw/master/csl-citation.json"}</w:instrText>
      </w:r>
      <w:r w:rsidR="00616497">
        <w:fldChar w:fldCharType="separate"/>
      </w:r>
      <w:r w:rsidR="00616497" w:rsidRPr="003C70EF">
        <w:rPr>
          <w:noProof/>
          <w:vertAlign w:val="superscript"/>
        </w:rPr>
        <w:t>51,68,71</w:t>
      </w:r>
      <w:r w:rsidR="00616497">
        <w:fldChar w:fldCharType="end"/>
      </w:r>
      <w:r w:rsidR="00616497">
        <w:t xml:space="preserve"> Additionally, the greater the partial positive charge on a methyl group the </w:t>
      </w:r>
      <w:r w:rsidR="004D0383">
        <w:t>more likely it is that a dealkylation occurs at the</w:t>
      </w:r>
      <w:r w:rsidR="00616497">
        <w:t xml:space="preserve"> N-methyl substituent.</w:t>
      </w:r>
      <w:r w:rsidR="00616497">
        <w:fldChar w:fldCharType="begin" w:fldLock="1"/>
      </w:r>
      <w:r w:rsidR="004D0383">
        <w:instrText>ADDIN CSL_CITATION {"citationItems":[{"id":"ITEM-1","itemData":{"DOI":"10.1088/1742-6596/165/1/012076","ISSN":"1742-6596","author":[{"dropping-particle":"","family":"Reddy","given":"Ramana G","non-dropping-particle":"","parse-names":false,"suffix":""}],"container-title":"Journal of Physics: Conference Series","id":"ITEM-1","issued":{"date-parts":[["2009","5","1"]]},"page":"012076","title":"Novel applications of ionic liquids in materials processing","type":"article-journal","volume":"165"},"uris":["http://www.mendeley.com/documents/?uuid=199e0b10-c1e9-31a2-995f-a81573f99eac"]},{"id":"ITEM-2","itemData":{"id":"ITEM-2","issued":{"date-parts":[["0"]]},"title":"P. A. Hunt, J. Phys. Chem. B, 2007, 111, 4844–4853","type":"article-journal"},"uris":["http://www.mendeley.com/documents/?uuid=9cbe4562-3fb8-4cfa-a67d-54433eebb0c2"]}],"mendeley":{"formattedCitation":"&lt;sup&gt;55,73&lt;/sup&gt;","plainTextFormattedCitation":"55,73","previouslyFormattedCitation":"&lt;sup&gt;55,73&lt;/sup&gt;"},"properties":{"noteIndex":0},"schema":"https://github.com/citation-style-language/schema/raw/master/csl-citation.json"}</w:instrText>
      </w:r>
      <w:r w:rsidR="00616497">
        <w:fldChar w:fldCharType="separate"/>
      </w:r>
      <w:r w:rsidR="00616497" w:rsidRPr="003C70EF">
        <w:rPr>
          <w:noProof/>
          <w:vertAlign w:val="superscript"/>
        </w:rPr>
        <w:t>55,73</w:t>
      </w:r>
      <w:r w:rsidR="00616497">
        <w:fldChar w:fldCharType="end"/>
      </w:r>
    </w:p>
    <w:p w14:paraId="623C4F3A" w14:textId="77777777" w:rsidR="00CA186A" w:rsidRDefault="004D0383" w:rsidP="00CA186A">
      <w:pPr>
        <w:pStyle w:val="RSCB02ArticleText"/>
        <w:spacing w:after="80"/>
      </w:pPr>
      <w:r>
        <w:rPr>
          <w:rStyle w:val="06CHeading"/>
          <w:rFonts w:asciiTheme="minorHAnsi" w:hAnsiTheme="minorHAnsi"/>
          <w:b w:val="0"/>
          <w:smallCaps w:val="0"/>
        </w:rPr>
        <w:t xml:space="preserve">Clough </w:t>
      </w:r>
      <w:r>
        <w:rPr>
          <w:rStyle w:val="06CHeading"/>
          <w:rFonts w:asciiTheme="minorHAnsi" w:hAnsiTheme="minorHAnsi"/>
          <w:b w:val="0"/>
          <w:i/>
          <w:smallCaps w:val="0"/>
        </w:rPr>
        <w:t>et.al</w:t>
      </w:r>
      <w:r>
        <w:rPr>
          <w:rStyle w:val="06CHeading"/>
          <w:rFonts w:asciiTheme="minorHAnsi" w:hAnsiTheme="minorHAnsi"/>
          <w:b w:val="0"/>
          <w:smallCaps w:val="0"/>
        </w:rPr>
        <w:t xml:space="preserve"> investigated whether the reverse Menshutkin mechanism occurs through S</w:t>
      </w:r>
      <w:r>
        <w:rPr>
          <w:rStyle w:val="06CHeading"/>
          <w:rFonts w:asciiTheme="minorHAnsi" w:hAnsiTheme="minorHAnsi"/>
          <w:b w:val="0"/>
          <w:smallCaps w:val="0"/>
          <w:vertAlign w:val="subscript"/>
        </w:rPr>
        <w:t>N</w:t>
      </w:r>
      <w:r>
        <w:rPr>
          <w:rStyle w:val="06CHeading"/>
          <w:rFonts w:asciiTheme="minorHAnsi" w:hAnsiTheme="minorHAnsi"/>
          <w:b w:val="0"/>
          <w:smallCaps w:val="0"/>
        </w:rPr>
        <w:t>1 or S</w:t>
      </w:r>
      <w:r>
        <w:rPr>
          <w:rStyle w:val="06CHeading"/>
          <w:rFonts w:asciiTheme="minorHAnsi" w:hAnsiTheme="minorHAnsi"/>
          <w:b w:val="0"/>
          <w:smallCaps w:val="0"/>
          <w:vertAlign w:val="subscript"/>
        </w:rPr>
        <w:t>N</w:t>
      </w:r>
      <w:r>
        <w:rPr>
          <w:rStyle w:val="06CHeading"/>
          <w:rFonts w:asciiTheme="minorHAnsi" w:hAnsiTheme="minorHAnsi"/>
          <w:b w:val="0"/>
          <w:smallCaps w:val="0"/>
        </w:rPr>
        <w:t>2 pathways, (S</w:t>
      </w:r>
      <w:r>
        <w:rPr>
          <w:rStyle w:val="06CHeading"/>
          <w:rFonts w:asciiTheme="minorHAnsi" w:hAnsiTheme="minorHAnsi"/>
          <w:b w:val="0"/>
          <w:smallCaps w:val="0"/>
          <w:vertAlign w:val="subscript"/>
        </w:rPr>
        <w:t>N</w:t>
      </w:r>
      <w:r>
        <w:rPr>
          <w:rStyle w:val="06CHeading"/>
          <w:rFonts w:asciiTheme="minorHAnsi" w:hAnsiTheme="minorHAnsi"/>
          <w:b w:val="0"/>
          <w:smallCaps w:val="0"/>
        </w:rPr>
        <w:t>1 refers to the rate determining step being unimolecular and S</w:t>
      </w:r>
      <w:r>
        <w:rPr>
          <w:rStyle w:val="06CHeading"/>
          <w:rFonts w:asciiTheme="minorHAnsi" w:hAnsiTheme="minorHAnsi"/>
          <w:b w:val="0"/>
          <w:smallCaps w:val="0"/>
          <w:vertAlign w:val="subscript"/>
        </w:rPr>
        <w:t>N</w:t>
      </w:r>
      <w:r>
        <w:rPr>
          <w:rStyle w:val="06CHeading"/>
          <w:rFonts w:asciiTheme="minorHAnsi" w:hAnsiTheme="minorHAnsi"/>
          <w:b w:val="0"/>
          <w:smallCaps w:val="0"/>
        </w:rPr>
        <w:t>2 having a bimolecular rate determining step).</w:t>
      </w:r>
      <w:r>
        <w:rPr>
          <w:rStyle w:val="06CHeading"/>
          <w:rFonts w:asciiTheme="minorHAnsi" w:hAnsiTheme="minorHAnsi"/>
          <w:b w:val="0"/>
          <w:smallCaps w:val="0"/>
        </w:rPr>
        <w:fldChar w:fldCharType="begin" w:fldLock="1"/>
      </w:r>
      <w:r w:rsidR="00252EE5">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9,51&lt;/sup&gt;","plainTextFormattedCitation":"9,51","previouslyFormattedCitation":"&lt;sup&gt;9,51&lt;/sup&gt;"},"properties":{"noteIndex":0},"schema":"https://github.com/citation-style-language/schema/raw/master/csl-citation.json"}</w:instrText>
      </w:r>
      <w:r>
        <w:rPr>
          <w:rStyle w:val="06CHeading"/>
          <w:rFonts w:asciiTheme="minorHAnsi" w:hAnsiTheme="minorHAnsi"/>
          <w:b w:val="0"/>
          <w:smallCaps w:val="0"/>
        </w:rPr>
        <w:fldChar w:fldCharType="separate"/>
      </w:r>
      <w:r w:rsidRPr="004D0383">
        <w:rPr>
          <w:rStyle w:val="06CHeading"/>
          <w:rFonts w:asciiTheme="minorHAnsi" w:hAnsiTheme="minorHAnsi"/>
          <w:b w:val="0"/>
          <w:smallCaps w:val="0"/>
          <w:noProof/>
          <w:vertAlign w:val="superscript"/>
        </w:rPr>
        <w:t>9,51</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For carboxylate ILs, it was found that the S</w:t>
      </w:r>
      <w:r>
        <w:rPr>
          <w:rStyle w:val="06CHeading"/>
          <w:rFonts w:asciiTheme="minorHAnsi" w:hAnsiTheme="minorHAnsi"/>
          <w:b w:val="0"/>
          <w:smallCaps w:val="0"/>
          <w:vertAlign w:val="subscript"/>
        </w:rPr>
        <w:t>N</w:t>
      </w:r>
      <w:r>
        <w:rPr>
          <w:rStyle w:val="06CHeading"/>
          <w:rFonts w:asciiTheme="minorHAnsi" w:hAnsiTheme="minorHAnsi"/>
          <w:b w:val="0"/>
          <w:smallCaps w:val="0"/>
        </w:rPr>
        <w:t xml:space="preserve">2 mechanism primarily occurs at the </w:t>
      </w:r>
      <w:r w:rsidRPr="00D75646">
        <w:rPr>
          <w:rStyle w:val="06CHeading"/>
          <w:rFonts w:asciiTheme="minorHAnsi" w:hAnsiTheme="minorHAnsi"/>
          <w:b w:val="0"/>
          <w:i/>
          <w:smallCaps w:val="0"/>
        </w:rPr>
        <w:t>N</w:t>
      </w:r>
      <w:r>
        <w:rPr>
          <w:rStyle w:val="06CHeading"/>
          <w:rFonts w:asciiTheme="minorHAnsi" w:hAnsiTheme="minorHAnsi"/>
          <w:b w:val="0"/>
          <w:smallCaps w:val="0"/>
        </w:rPr>
        <w:t xml:space="preserve">-methyl substituent for acetate, octanoate and thioacetate anions, while for the fluorinated </w:t>
      </w:r>
      <w:r w:rsidR="00961E7D">
        <w:rPr>
          <w:rStyle w:val="06CHeading"/>
          <w:rFonts w:asciiTheme="minorHAnsi" w:hAnsiTheme="minorHAnsi"/>
          <w:b w:val="0"/>
          <w:smallCaps w:val="0"/>
        </w:rPr>
        <w:t>carboxylate,</w:t>
      </w:r>
      <w:r>
        <w:rPr>
          <w:rStyle w:val="06CHeading"/>
          <w:rFonts w:asciiTheme="minorHAnsi" w:hAnsiTheme="minorHAnsi"/>
          <w:b w:val="0"/>
          <w:smallCaps w:val="0"/>
        </w:rPr>
        <w:t xml:space="preserve"> decarboxylation of the anion was observed.</w:t>
      </w:r>
      <w:r>
        <w:rPr>
          <w:rStyle w:val="06CHeading"/>
          <w:rFonts w:asciiTheme="minorHAnsi" w:hAnsiTheme="minorHAnsi"/>
          <w:b w:val="0"/>
          <w:smallCaps w:val="0"/>
        </w:rPr>
        <w:fldChar w:fldCharType="begin" w:fldLock="1"/>
      </w:r>
      <w:r>
        <w:rPr>
          <w:rStyle w:val="06CHeading"/>
          <w:rFonts w:asciiTheme="minorHAnsi" w:hAnsiTheme="minorHAnsi"/>
          <w:b w:val="0"/>
          <w:smallCaps w:val="0"/>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Pr>
          <w:rStyle w:val="06CHeading"/>
          <w:rFonts w:asciiTheme="minorHAnsi" w:hAnsiTheme="minorHAnsi"/>
          <w:b w:val="0"/>
          <w:smallCaps w:val="0"/>
        </w:rPr>
        <w:fldChar w:fldCharType="separate"/>
      </w:r>
      <w:r w:rsidRPr="00A839A7">
        <w:rPr>
          <w:rStyle w:val="06CHeading"/>
          <w:rFonts w:asciiTheme="minorHAnsi" w:hAnsiTheme="minorHAnsi"/>
          <w:b w:val="0"/>
          <w:smallCaps w:val="0"/>
          <w:noProof/>
          <w:vertAlign w:val="superscript"/>
        </w:rPr>
        <w:t>9</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For imidazolium halide ILs it was found to proceed via a S</w:t>
      </w:r>
      <w:r>
        <w:rPr>
          <w:rStyle w:val="06CHeading"/>
          <w:rFonts w:asciiTheme="minorHAnsi" w:hAnsiTheme="minorHAnsi"/>
          <w:b w:val="0"/>
          <w:smallCaps w:val="0"/>
          <w:vertAlign w:val="subscript"/>
        </w:rPr>
        <w:t>N</w:t>
      </w:r>
      <w:r>
        <w:rPr>
          <w:rStyle w:val="06CHeading"/>
          <w:rFonts w:asciiTheme="minorHAnsi" w:hAnsiTheme="minorHAnsi"/>
          <w:b w:val="0"/>
          <w:smallCaps w:val="0"/>
        </w:rPr>
        <w:t xml:space="preserve">2 mechanism. </w:t>
      </w:r>
      <w:r w:rsidR="00252EE5">
        <w:rPr>
          <w:rStyle w:val="06CHeading"/>
          <w:rFonts w:asciiTheme="minorHAnsi" w:hAnsiTheme="minorHAnsi"/>
          <w:b w:val="0"/>
          <w:smallCaps w:val="0"/>
        </w:rPr>
        <w:fldChar w:fldCharType="begin" w:fldLock="1"/>
      </w:r>
      <w:r w:rsidR="00DC7F49">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252EE5">
        <w:rPr>
          <w:rStyle w:val="06CHeading"/>
          <w:rFonts w:asciiTheme="minorHAnsi" w:hAnsiTheme="minorHAnsi"/>
          <w:b w:val="0"/>
          <w:smallCaps w:val="0"/>
        </w:rPr>
        <w:fldChar w:fldCharType="separate"/>
      </w:r>
      <w:r w:rsidR="00252EE5" w:rsidRPr="00252EE5">
        <w:rPr>
          <w:rStyle w:val="06CHeading"/>
          <w:rFonts w:asciiTheme="minorHAnsi" w:hAnsiTheme="minorHAnsi"/>
          <w:b w:val="0"/>
          <w:smallCaps w:val="0"/>
          <w:noProof/>
          <w:vertAlign w:val="superscript"/>
        </w:rPr>
        <w:t>51</w:t>
      </w:r>
      <w:r w:rsidR="00252EE5">
        <w:rPr>
          <w:rStyle w:val="06CHeading"/>
          <w:rFonts w:asciiTheme="minorHAnsi" w:hAnsiTheme="minorHAnsi"/>
          <w:b w:val="0"/>
          <w:smallCaps w:val="0"/>
        </w:rPr>
        <w:fldChar w:fldCharType="end"/>
      </w:r>
      <w:r>
        <w:rPr>
          <w:rStyle w:val="06CHeading"/>
          <w:rFonts w:asciiTheme="minorHAnsi" w:hAnsiTheme="minorHAnsi"/>
          <w:b w:val="0"/>
          <w:smallCaps w:val="0"/>
        </w:rPr>
        <w:t xml:space="preserve"> For [C</w:t>
      </w:r>
      <w:r>
        <w:rPr>
          <w:rStyle w:val="06CHeading"/>
          <w:rFonts w:asciiTheme="minorHAnsi" w:hAnsiTheme="minorHAnsi"/>
          <w:b w:val="0"/>
          <w:smallCaps w:val="0"/>
          <w:vertAlign w:val="subscript"/>
        </w:rPr>
        <w:t>2</w:t>
      </w:r>
      <w:r>
        <w:rPr>
          <w:rStyle w:val="06CHeading"/>
          <w:rFonts w:asciiTheme="minorHAnsi" w:hAnsiTheme="minorHAnsi"/>
          <w:b w:val="0"/>
          <w:smallCaps w:val="0"/>
        </w:rPr>
        <w:t>C</w:t>
      </w:r>
      <w:r>
        <w:rPr>
          <w:rStyle w:val="06CHeading"/>
          <w:rFonts w:asciiTheme="minorHAnsi" w:hAnsiTheme="minorHAnsi"/>
          <w:b w:val="0"/>
          <w:smallCaps w:val="0"/>
          <w:vertAlign w:val="subscript"/>
        </w:rPr>
        <w:t>1</w:t>
      </w:r>
      <w:r>
        <w:rPr>
          <w:rStyle w:val="06CHeading"/>
          <w:rFonts w:asciiTheme="minorHAnsi" w:hAnsiTheme="minorHAnsi"/>
          <w:b w:val="0"/>
          <w:smallCaps w:val="0"/>
        </w:rPr>
        <w:t>im]X</w:t>
      </w:r>
      <w:r w:rsidR="00252EE5">
        <w:rPr>
          <w:rStyle w:val="06CHeading"/>
          <w:rFonts w:asciiTheme="minorHAnsi" w:hAnsiTheme="minorHAnsi"/>
          <w:b w:val="0"/>
          <w:smallCaps w:val="0"/>
        </w:rPr>
        <w:t>,</w:t>
      </w:r>
      <w:r>
        <w:rPr>
          <w:rStyle w:val="06CHeading"/>
          <w:rFonts w:asciiTheme="minorHAnsi" w:hAnsiTheme="minorHAnsi"/>
          <w:b w:val="0"/>
          <w:smallCaps w:val="0"/>
        </w:rPr>
        <w:t xml:space="preserve"> the ratio of [C</w:t>
      </w:r>
      <w:r>
        <w:rPr>
          <w:rStyle w:val="06CHeading"/>
          <w:rFonts w:asciiTheme="minorHAnsi" w:hAnsiTheme="minorHAnsi"/>
          <w:b w:val="0"/>
          <w:smallCaps w:val="0"/>
          <w:vertAlign w:val="subscript"/>
        </w:rPr>
        <w:t>1</w:t>
      </w:r>
      <w:r>
        <w:rPr>
          <w:rStyle w:val="06CHeading"/>
          <w:rFonts w:asciiTheme="minorHAnsi" w:hAnsiTheme="minorHAnsi"/>
          <w:b w:val="0"/>
          <w:smallCaps w:val="0"/>
        </w:rPr>
        <w:t>im] to [C</w:t>
      </w:r>
      <w:r>
        <w:rPr>
          <w:rStyle w:val="06CHeading"/>
          <w:rFonts w:asciiTheme="minorHAnsi" w:hAnsiTheme="minorHAnsi"/>
          <w:b w:val="0"/>
          <w:smallCaps w:val="0"/>
          <w:vertAlign w:val="subscript"/>
        </w:rPr>
        <w:t>2</w:t>
      </w:r>
      <w:r>
        <w:rPr>
          <w:rStyle w:val="06CHeading"/>
          <w:rFonts w:asciiTheme="minorHAnsi" w:hAnsiTheme="minorHAnsi"/>
          <w:b w:val="0"/>
          <w:smallCaps w:val="0"/>
        </w:rPr>
        <w:t>im] increased with decreasing anion size (</w:t>
      </w:r>
      <w:r w:rsidR="00252EE5">
        <w:rPr>
          <w:rStyle w:val="06CHeading"/>
          <w:rFonts w:asciiTheme="minorHAnsi" w:hAnsiTheme="minorHAnsi"/>
          <w:b w:val="0"/>
          <w:smallCaps w:val="0"/>
        </w:rPr>
        <w:t>I</w:t>
      </w:r>
      <w:r w:rsidR="00252EE5">
        <w:rPr>
          <w:rStyle w:val="06CHeading"/>
          <w:rFonts w:asciiTheme="minorHAnsi" w:hAnsiTheme="minorHAnsi"/>
          <w:b w:val="0"/>
          <w:smallCaps w:val="0"/>
          <w:vertAlign w:val="superscript"/>
        </w:rPr>
        <w:t>-</w:t>
      </w:r>
      <w:r w:rsidR="00252EE5">
        <w:rPr>
          <w:rStyle w:val="06CHeading"/>
          <w:rFonts w:asciiTheme="minorHAnsi" w:hAnsiTheme="minorHAnsi"/>
          <w:b w:val="0"/>
          <w:smallCaps w:val="0"/>
        </w:rPr>
        <w:t>&gt; Br</w:t>
      </w:r>
      <w:r w:rsidR="00252EE5">
        <w:rPr>
          <w:rStyle w:val="06CHeading"/>
          <w:rFonts w:asciiTheme="minorHAnsi" w:hAnsiTheme="minorHAnsi"/>
          <w:b w:val="0"/>
          <w:smallCaps w:val="0"/>
          <w:vertAlign w:val="superscript"/>
        </w:rPr>
        <w:t>-</w:t>
      </w:r>
      <w:r w:rsidR="00252EE5">
        <w:rPr>
          <w:rStyle w:val="06CHeading"/>
          <w:rFonts w:asciiTheme="minorHAnsi" w:hAnsiTheme="minorHAnsi"/>
          <w:b w:val="0"/>
          <w:smallCaps w:val="0"/>
        </w:rPr>
        <w:t xml:space="preserve"> &gt; Cl</w:t>
      </w:r>
      <w:r w:rsidR="00252EE5">
        <w:rPr>
          <w:rStyle w:val="06CHeading"/>
          <w:rFonts w:asciiTheme="minorHAnsi" w:hAnsiTheme="minorHAnsi"/>
          <w:b w:val="0"/>
          <w:smallCaps w:val="0"/>
          <w:vertAlign w:val="superscript"/>
        </w:rPr>
        <w:t>-</w:t>
      </w:r>
      <w:r>
        <w:rPr>
          <w:rStyle w:val="06CHeading"/>
          <w:rFonts w:asciiTheme="minorHAnsi" w:hAnsiTheme="minorHAnsi"/>
          <w:b w:val="0"/>
          <w:smallCaps w:val="0"/>
        </w:rPr>
        <w:t xml:space="preserve">) showing smaller anions have a preference </w:t>
      </w:r>
      <w:r w:rsidR="00252EE5">
        <w:rPr>
          <w:rStyle w:val="06CHeading"/>
          <w:rFonts w:asciiTheme="minorHAnsi" w:hAnsiTheme="minorHAnsi"/>
          <w:b w:val="0"/>
          <w:smallCaps w:val="0"/>
        </w:rPr>
        <w:t>[C</w:t>
      </w:r>
      <w:r w:rsidR="00252EE5">
        <w:rPr>
          <w:rStyle w:val="06CHeading"/>
          <w:rFonts w:asciiTheme="minorHAnsi" w:hAnsiTheme="minorHAnsi"/>
          <w:b w:val="0"/>
          <w:smallCaps w:val="0"/>
          <w:vertAlign w:val="subscript"/>
        </w:rPr>
        <w:t>1</w:t>
      </w:r>
      <w:r w:rsidR="00252EE5">
        <w:rPr>
          <w:rStyle w:val="06CHeading"/>
          <w:rFonts w:asciiTheme="minorHAnsi" w:hAnsiTheme="minorHAnsi"/>
          <w:b w:val="0"/>
          <w:smallCaps w:val="0"/>
        </w:rPr>
        <w:t>im] compared to [C</w:t>
      </w:r>
      <w:r w:rsidR="00252EE5">
        <w:rPr>
          <w:rStyle w:val="06CHeading"/>
          <w:rFonts w:asciiTheme="minorHAnsi" w:hAnsiTheme="minorHAnsi"/>
          <w:b w:val="0"/>
          <w:smallCaps w:val="0"/>
          <w:vertAlign w:val="subscript"/>
        </w:rPr>
        <w:t>2</w:t>
      </w:r>
      <w:r w:rsidR="00252EE5">
        <w:rPr>
          <w:rStyle w:val="06CHeading"/>
          <w:rFonts w:asciiTheme="minorHAnsi" w:hAnsiTheme="minorHAnsi"/>
          <w:b w:val="0"/>
          <w:smallCaps w:val="0"/>
        </w:rPr>
        <w:t>im]</w:t>
      </w:r>
      <w:r>
        <w:rPr>
          <w:rStyle w:val="06CHeading"/>
          <w:rFonts w:asciiTheme="minorHAnsi" w:hAnsiTheme="minorHAnsi"/>
          <w:b w:val="0"/>
          <w:smallCaps w:val="0"/>
        </w:rPr>
        <w:t>.</w:t>
      </w:r>
      <w:r>
        <w:rPr>
          <w:rStyle w:val="06CHeading"/>
          <w:rFonts w:asciiTheme="minorHAnsi" w:hAnsiTheme="minorHAnsi"/>
          <w:b w:val="0"/>
          <w:smallCaps w:val="0"/>
        </w:rPr>
        <w:fldChar w:fldCharType="begin" w:fldLock="1"/>
      </w:r>
      <w:r>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Style w:val="06CHeading"/>
          <w:rFonts w:asciiTheme="minorHAnsi" w:hAnsiTheme="minorHAnsi"/>
          <w:b w:val="0"/>
          <w:smallCaps w:val="0"/>
        </w:rPr>
        <w:fldChar w:fldCharType="separate"/>
      </w:r>
      <w:r w:rsidRPr="00F84F27">
        <w:rPr>
          <w:rStyle w:val="06CHeading"/>
          <w:rFonts w:asciiTheme="minorHAnsi" w:hAnsiTheme="minorHAnsi"/>
          <w:b w:val="0"/>
          <w:smallCaps w:val="0"/>
          <w:noProof/>
          <w:vertAlign w:val="superscript"/>
        </w:rPr>
        <w:t>51</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A similar study </w:t>
      </w:r>
      <w:r w:rsidR="00252EE5">
        <w:rPr>
          <w:rStyle w:val="06CHeading"/>
          <w:rFonts w:asciiTheme="minorHAnsi" w:hAnsiTheme="minorHAnsi"/>
          <w:b w:val="0"/>
          <w:smallCaps w:val="0"/>
        </w:rPr>
        <w:t>investigated</w:t>
      </w:r>
      <w:r>
        <w:rPr>
          <w:rStyle w:val="06CHeading"/>
          <w:rFonts w:asciiTheme="minorHAnsi" w:hAnsiTheme="minorHAnsi"/>
          <w:b w:val="0"/>
          <w:smallCaps w:val="0"/>
        </w:rPr>
        <w:t xml:space="preserve"> an </w:t>
      </w:r>
      <w:r w:rsidR="00252EE5">
        <w:rPr>
          <w:rStyle w:val="06CHeading"/>
          <w:rFonts w:asciiTheme="minorHAnsi" w:hAnsiTheme="minorHAnsi"/>
          <w:b w:val="0"/>
          <w:smallCaps w:val="0"/>
        </w:rPr>
        <w:t xml:space="preserve">IL with an </w:t>
      </w:r>
      <w:r>
        <w:rPr>
          <w:rStyle w:val="06CHeading"/>
          <w:rFonts w:asciiTheme="minorHAnsi" w:hAnsiTheme="minorHAnsi"/>
          <w:b w:val="0"/>
          <w:smallCaps w:val="0"/>
        </w:rPr>
        <w:t>allyl substituted imidazol</w:t>
      </w:r>
      <w:r w:rsidR="00252EE5">
        <w:rPr>
          <w:rStyle w:val="06CHeading"/>
          <w:rFonts w:asciiTheme="minorHAnsi" w:hAnsiTheme="minorHAnsi"/>
          <w:b w:val="0"/>
          <w:smallCaps w:val="0"/>
        </w:rPr>
        <w:t>ium cation</w:t>
      </w:r>
      <w:r>
        <w:rPr>
          <w:rStyle w:val="06CHeading"/>
          <w:rFonts w:asciiTheme="minorHAnsi" w:hAnsiTheme="minorHAnsi"/>
          <w:b w:val="0"/>
          <w:smallCaps w:val="0"/>
        </w:rPr>
        <w:t xml:space="preserve"> (1-allyl-3-</w:t>
      </w:r>
      <w:r>
        <w:rPr>
          <w:rStyle w:val="06CHeading"/>
          <w:rFonts w:asciiTheme="minorHAnsi" w:hAnsiTheme="minorHAnsi"/>
          <w:b w:val="0"/>
          <w:smallCaps w:val="0"/>
        </w:rPr>
        <w:lastRenderedPageBreak/>
        <w:t>methylimidazol</w:t>
      </w:r>
      <w:r w:rsidR="00252EE5">
        <w:rPr>
          <w:rStyle w:val="06CHeading"/>
          <w:rFonts w:asciiTheme="minorHAnsi" w:hAnsiTheme="minorHAnsi"/>
          <w:b w:val="0"/>
          <w:smallCaps w:val="0"/>
        </w:rPr>
        <w:t>ium</w:t>
      </w:r>
      <w:r>
        <w:rPr>
          <w:rStyle w:val="06CHeading"/>
          <w:rFonts w:asciiTheme="minorHAnsi" w:hAnsiTheme="minorHAnsi"/>
          <w:b w:val="0"/>
          <w:smallCaps w:val="0"/>
        </w:rPr>
        <w:t xml:space="preserve">) with </w:t>
      </w:r>
      <w:r w:rsidR="00252EE5">
        <w:rPr>
          <w:rStyle w:val="06CHeading"/>
          <w:rFonts w:asciiTheme="minorHAnsi" w:hAnsiTheme="minorHAnsi"/>
          <w:b w:val="0"/>
          <w:smallCaps w:val="0"/>
        </w:rPr>
        <w:t>chloride, bromide and iodide anions. Both</w:t>
      </w:r>
      <w:r>
        <w:rPr>
          <w:rStyle w:val="06CHeading"/>
          <w:rFonts w:asciiTheme="minorHAnsi" w:hAnsiTheme="minorHAnsi"/>
          <w:b w:val="0"/>
          <w:smallCaps w:val="0"/>
        </w:rPr>
        <w:t xml:space="preserve"> 1-methylimidazole and  1-allylimidazole were found to be </w:t>
      </w:r>
      <w:r w:rsidR="00252EE5">
        <w:rPr>
          <w:rStyle w:val="06CHeading"/>
          <w:rFonts w:asciiTheme="minorHAnsi" w:hAnsiTheme="minorHAnsi"/>
          <w:b w:val="0"/>
          <w:smallCaps w:val="0"/>
        </w:rPr>
        <w:t>generated</w:t>
      </w:r>
      <w:r>
        <w:rPr>
          <w:rStyle w:val="06CHeading"/>
          <w:rFonts w:asciiTheme="minorHAnsi" w:hAnsiTheme="minorHAnsi"/>
          <w:b w:val="0"/>
          <w:smallCaps w:val="0"/>
        </w:rPr>
        <w:t xml:space="preserve"> with the amount of 1-allylimidazole increasing as the anion size decreased. The presence of both these products suggests </w:t>
      </w:r>
      <w:r w:rsidR="00252EE5">
        <w:rPr>
          <w:rStyle w:val="06CHeading"/>
          <w:rFonts w:asciiTheme="minorHAnsi" w:hAnsiTheme="minorHAnsi"/>
          <w:b w:val="0"/>
          <w:smallCaps w:val="0"/>
        </w:rPr>
        <w:t xml:space="preserve">that </w:t>
      </w:r>
      <w:r>
        <w:rPr>
          <w:rStyle w:val="06CHeading"/>
          <w:rFonts w:asciiTheme="minorHAnsi" w:hAnsiTheme="minorHAnsi"/>
          <w:b w:val="0"/>
          <w:smallCaps w:val="0"/>
        </w:rPr>
        <w:t>both S</w:t>
      </w:r>
      <w:r>
        <w:rPr>
          <w:rStyle w:val="06CHeading"/>
          <w:rFonts w:asciiTheme="minorHAnsi" w:hAnsiTheme="minorHAnsi"/>
          <w:b w:val="0"/>
          <w:smallCaps w:val="0"/>
          <w:vertAlign w:val="subscript"/>
        </w:rPr>
        <w:t>N</w:t>
      </w:r>
      <w:r>
        <w:rPr>
          <w:rStyle w:val="06CHeading"/>
          <w:rFonts w:asciiTheme="minorHAnsi" w:hAnsiTheme="minorHAnsi"/>
          <w:b w:val="0"/>
          <w:smallCaps w:val="0"/>
        </w:rPr>
        <w:t>1 and S</w:t>
      </w:r>
      <w:r>
        <w:rPr>
          <w:rStyle w:val="06CHeading"/>
          <w:rFonts w:asciiTheme="minorHAnsi" w:hAnsiTheme="minorHAnsi"/>
          <w:b w:val="0"/>
          <w:smallCaps w:val="0"/>
          <w:vertAlign w:val="subscript"/>
        </w:rPr>
        <w:t>N</w:t>
      </w:r>
      <w:r>
        <w:rPr>
          <w:rStyle w:val="06CHeading"/>
          <w:rFonts w:asciiTheme="minorHAnsi" w:hAnsiTheme="minorHAnsi"/>
          <w:b w:val="0"/>
          <w:smallCaps w:val="0"/>
        </w:rPr>
        <w:t>2 mechanism</w:t>
      </w:r>
      <w:r w:rsidR="00252EE5">
        <w:rPr>
          <w:rStyle w:val="06CHeading"/>
          <w:rFonts w:asciiTheme="minorHAnsi" w:hAnsiTheme="minorHAnsi"/>
          <w:b w:val="0"/>
          <w:smallCaps w:val="0"/>
        </w:rPr>
        <w:t>s</w:t>
      </w:r>
      <w:r>
        <w:rPr>
          <w:rStyle w:val="06CHeading"/>
          <w:rFonts w:asciiTheme="minorHAnsi" w:hAnsiTheme="minorHAnsi"/>
          <w:b w:val="0"/>
          <w:smallCaps w:val="0"/>
        </w:rPr>
        <w:t xml:space="preserve"> occur</w:t>
      </w:r>
      <w:r w:rsidR="00DC7F49">
        <w:rPr>
          <w:rStyle w:val="06CHeading"/>
          <w:rFonts w:asciiTheme="minorHAnsi" w:hAnsiTheme="minorHAnsi"/>
          <w:b w:val="0"/>
          <w:smallCaps w:val="0"/>
        </w:rPr>
        <w:t>, as</w:t>
      </w:r>
      <w:r>
        <w:rPr>
          <w:rStyle w:val="06CHeading"/>
          <w:rFonts w:asciiTheme="minorHAnsi" w:hAnsiTheme="minorHAnsi"/>
          <w:b w:val="0"/>
          <w:smallCaps w:val="0"/>
        </w:rPr>
        <w:t xml:space="preserve"> 1-methylimidazole </w:t>
      </w:r>
      <w:r w:rsidR="00252EE5">
        <w:rPr>
          <w:rStyle w:val="06CHeading"/>
          <w:rFonts w:asciiTheme="minorHAnsi" w:hAnsiTheme="minorHAnsi"/>
          <w:b w:val="0"/>
          <w:smallCaps w:val="0"/>
        </w:rPr>
        <w:t>can only be generated by S</w:t>
      </w:r>
      <w:r w:rsidR="00252EE5">
        <w:rPr>
          <w:rStyle w:val="06CHeading"/>
          <w:rFonts w:asciiTheme="minorHAnsi" w:hAnsiTheme="minorHAnsi"/>
          <w:b w:val="0"/>
          <w:smallCaps w:val="0"/>
          <w:vertAlign w:val="subscript"/>
        </w:rPr>
        <w:t>N</w:t>
      </w:r>
      <w:r w:rsidR="00252EE5">
        <w:rPr>
          <w:rStyle w:val="06CHeading"/>
          <w:rFonts w:asciiTheme="minorHAnsi" w:hAnsiTheme="minorHAnsi"/>
          <w:b w:val="0"/>
          <w:smallCaps w:val="0"/>
        </w:rPr>
        <w:t>1.</w:t>
      </w:r>
      <w:r>
        <w:rPr>
          <w:rStyle w:val="06CHeading"/>
          <w:rFonts w:asciiTheme="minorHAnsi" w:hAnsiTheme="minorHAnsi"/>
          <w:b w:val="0"/>
          <w:smallCaps w:val="0"/>
        </w:rPr>
        <w:fldChar w:fldCharType="begin" w:fldLock="1"/>
      </w:r>
      <w:r>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Pr>
          <w:rStyle w:val="06CHeading"/>
          <w:rFonts w:asciiTheme="minorHAnsi" w:hAnsiTheme="minorHAnsi"/>
          <w:b w:val="0"/>
          <w:smallCaps w:val="0"/>
        </w:rPr>
        <w:fldChar w:fldCharType="separate"/>
      </w:r>
      <w:r w:rsidRPr="00F84F27">
        <w:rPr>
          <w:rStyle w:val="06CHeading"/>
          <w:rFonts w:asciiTheme="minorHAnsi" w:hAnsiTheme="minorHAnsi"/>
          <w:b w:val="0"/>
          <w:smallCaps w:val="0"/>
          <w:noProof/>
          <w:vertAlign w:val="superscript"/>
        </w:rPr>
        <w:t>51</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The S</w:t>
      </w:r>
      <w:r>
        <w:rPr>
          <w:rStyle w:val="06CHeading"/>
          <w:rFonts w:asciiTheme="minorHAnsi" w:hAnsiTheme="minorHAnsi"/>
          <w:b w:val="0"/>
          <w:smallCaps w:val="0"/>
          <w:vertAlign w:val="subscript"/>
        </w:rPr>
        <w:t>N</w:t>
      </w:r>
      <w:r>
        <w:rPr>
          <w:rStyle w:val="06CHeading"/>
          <w:rFonts w:asciiTheme="minorHAnsi" w:hAnsiTheme="minorHAnsi"/>
          <w:b w:val="0"/>
          <w:smallCaps w:val="0"/>
        </w:rPr>
        <w:t>2 reverse Menshutkin reaction does not occur when there is branching of alkyl chains in halide salts because nucleophilic attack is hindered making the salts more stable</w:t>
      </w:r>
      <w:r w:rsidR="00DC7F49">
        <w:rPr>
          <w:rStyle w:val="06CHeading"/>
          <w:rFonts w:asciiTheme="minorHAnsi" w:hAnsiTheme="minorHAnsi"/>
          <w:b w:val="0"/>
          <w:smallCaps w:val="0"/>
        </w:rPr>
        <w:t>.</w:t>
      </w:r>
      <w:r w:rsidR="00DC7F49">
        <w:rPr>
          <w:rStyle w:val="06CHeading"/>
          <w:rFonts w:asciiTheme="minorHAnsi" w:hAnsiTheme="minorHAnsi"/>
          <w:b w:val="0"/>
          <w:smallCaps w:val="0"/>
        </w:rPr>
        <w:fldChar w:fldCharType="begin" w:fldLock="1"/>
      </w:r>
      <w:r w:rsidR="00DC7F49">
        <w:rPr>
          <w:rStyle w:val="06CHeading"/>
          <w:rFonts w:asciiTheme="minorHAnsi" w:hAnsiTheme="minorHAnsi"/>
          <w:b w:val="0"/>
          <w:smallCaps w:val="0"/>
        </w:rP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rsidR="00DC7F49">
        <w:rPr>
          <w:rStyle w:val="06CHeading"/>
          <w:rFonts w:asciiTheme="minorHAnsi" w:hAnsiTheme="minorHAnsi"/>
          <w:b w:val="0"/>
          <w:smallCaps w:val="0"/>
        </w:rPr>
        <w:fldChar w:fldCharType="separate"/>
      </w:r>
      <w:r w:rsidR="00DC7F49" w:rsidRPr="00DC7F49">
        <w:rPr>
          <w:rStyle w:val="06CHeading"/>
          <w:rFonts w:asciiTheme="minorHAnsi" w:hAnsiTheme="minorHAnsi"/>
          <w:b w:val="0"/>
          <w:smallCaps w:val="0"/>
          <w:noProof/>
          <w:vertAlign w:val="superscript"/>
        </w:rPr>
        <w:t>51</w:t>
      </w:r>
      <w:r w:rsidR="00DC7F49">
        <w:rPr>
          <w:rStyle w:val="06CHeading"/>
          <w:rFonts w:asciiTheme="minorHAnsi" w:hAnsiTheme="minorHAnsi"/>
          <w:b w:val="0"/>
          <w:smallCaps w:val="0"/>
        </w:rPr>
        <w:fldChar w:fldCharType="end"/>
      </w:r>
    </w:p>
    <w:p w14:paraId="3EB840E8" w14:textId="77777777" w:rsidR="00DC7F49" w:rsidRDefault="00DC7F49" w:rsidP="00DC7F49">
      <w:pPr>
        <w:pStyle w:val="RSCB06BHeadingSub-Section"/>
      </w:pPr>
    </w:p>
    <w:p w14:paraId="3D9EE025" w14:textId="77777777" w:rsidR="00DC7F49" w:rsidRDefault="00DC7F49" w:rsidP="00DC7F49">
      <w:pPr>
        <w:pStyle w:val="RSCB06BHeadingSub-Section"/>
      </w:pPr>
      <w:r>
        <w:t>Decomposition of protic ILs</w:t>
      </w:r>
    </w:p>
    <w:p w14:paraId="1309B972" w14:textId="3CC7D84E" w:rsidR="005518D7" w:rsidRPr="00C13A60" w:rsidRDefault="00DC7F49" w:rsidP="00C13A60">
      <w:pPr>
        <w:pStyle w:val="RSCB02ArticleText"/>
        <w:spacing w:after="80"/>
      </w:pPr>
      <w:r>
        <w:t>For PILs it</w:t>
      </w:r>
      <w:r w:rsidRPr="00DC7F49">
        <w:t xml:space="preserve"> has been shown </w:t>
      </w:r>
      <w:r>
        <w:t>proton</w:t>
      </w:r>
      <w:r w:rsidRPr="00DC7F49">
        <w:t xml:space="preserve"> transfer can be poor resultantly giving a ternary mixture</w:t>
      </w:r>
      <w:r w:rsidR="00395FD9">
        <w:t xml:space="preserve"> of an</w:t>
      </w:r>
      <w:r w:rsidRPr="00DC7F49">
        <w:t xml:space="preserve"> acid, base and a salt.</w:t>
      </w:r>
      <w:r>
        <w:fldChar w:fldCharType="begin" w:fldLock="1"/>
      </w:r>
      <w:r w:rsidR="00B64897">
        <w:instrText>ADDIN CSL_CITATION {"citationItems":[{"id":"ITEM-1","itemData":{"DOI":"10.1039/c3gc41742e","ISSN":"14639262","abstract":"The application of the protic ionic liquid 1-butylimidazolium hydrogen sulfate in the deconstruction (aka pretreatment) and fractionation of lignocellulosic biomass has been investigated. A cellulose rich pulp and a lignin fraction were produced. The pulp was subjected to enzymatic saccharification which allowed recovery of up to 90% of the glucan as fermentable glucose. The influence of the solution acidity on the deconstruction of Miscanthus giganteus was examined by varying the 1-butylimidazole to sulfuric acid ratio. Increased acidity led to shorter pretreatment times and resulted in reduced hemicellulose content in the pulp. Addition of water to the ionic liquid resulted in enhanced saccharification yields. The ability to tune acidity through the use of protic ionic liquids offers a significant advantage in flexibility over dialkylimidazolium analogues. © 2014 The Royal Society of Chemistry.","author":[{"dropping-particle":"","family":"Verdía","given":"Pedro","non-dropping-particle":"","parse-names":false,"suffix":""},{"dropping-particle":"","family":"Brandt","given":"Agnieszka","non-dropping-particle":"","parse-names":false,"suffix":""},{"dropping-particle":"","family":"Hallett","given":"Jason P.","non-dropping-particle":"","parse-names":false,"suffix":""},{"dropping-particle":"","family":"Ray","given":"Michael J.","non-dropping-particle":"","parse-names":false,"suffix":""},{"dropping-particle":"","family":"Welton","given":"Tom","non-dropping-particle":"","parse-names":false,"suffix":""}],"container-title":"Green Chemistry","id":"ITEM-1","issue":"3","issued":{"date-parts":[["2014","2","25"]]},"page":"1617-1627","publisher":"The Royal Society of Chemistry","title":"Fractionation of lignocellulosic biomass with the ionic liquid 1-butylimidazolium hydrogen sulfate","type":"article-journal","volume":"16"},"uris":["http://www.mendeley.com/documents/?uuid=f1cdbd96-c013-41bb-a5c2-4444fa0523e4"]}],"mendeley":{"formattedCitation":"&lt;sup&gt;33&lt;/sup&gt;","plainTextFormattedCitation":"33","previouslyFormattedCitation":"&lt;sup&gt;33&lt;/sup&gt;"},"properties":{"noteIndex":0},"schema":"https://github.com/citation-style-language/schema/raw/master/csl-citation.json"}</w:instrText>
      </w:r>
      <w:r>
        <w:fldChar w:fldCharType="separate"/>
      </w:r>
      <w:r w:rsidRPr="00DC7F49">
        <w:rPr>
          <w:noProof/>
          <w:vertAlign w:val="superscript"/>
        </w:rPr>
        <w:t>33</w:t>
      </w:r>
      <w:r>
        <w:fldChar w:fldCharType="end"/>
      </w:r>
      <w:r>
        <w:t xml:space="preserve"> </w:t>
      </w:r>
      <w:r w:rsidRPr="00DC7F49">
        <w:t xml:space="preserve">In addition to this, if the neutral salt is sufficiently volatile at the operating temperatures it will resultantly produce solvent emissions in the composition during a process. Similarly, an excess acid or base will not be involved in proton transfer, regardless if weak or strong acids are used, hence it can be expected a greater composition of volatile products will be produced. </w:t>
      </w:r>
      <w:r w:rsidR="00B64897">
        <w:t xml:space="preserve">To support this, Achinivu </w:t>
      </w:r>
      <w:r w:rsidR="00B64897">
        <w:rPr>
          <w:i/>
        </w:rPr>
        <w:t>et.</w:t>
      </w:r>
      <w:r w:rsidR="00B64897" w:rsidRPr="00B64897">
        <w:rPr>
          <w:i/>
        </w:rPr>
        <w:t>al</w:t>
      </w:r>
      <w:r w:rsidR="00B64897">
        <w:rPr>
          <w:i/>
        </w:rPr>
        <w:t xml:space="preserve"> </w:t>
      </w:r>
      <w:r w:rsidR="00B64897">
        <w:t>have shown the mass loss for acetate based PILs is due to the</w:t>
      </w:r>
      <w:r w:rsidR="00395FD9">
        <w:t xml:space="preserve"> reverse</w:t>
      </w:r>
      <w:r w:rsidR="00B64897">
        <w:t xml:space="preserve"> proton transfer forming volatile neutral species.</w:t>
      </w:r>
      <w:r w:rsidR="00B64897">
        <w:fldChar w:fldCharType="begin" w:fldLock="1"/>
      </w:r>
      <w:r w:rsidR="00B64897">
        <w:instrText>ADDIN CSL_CITATION {"citationItems":[{"id":"ITEM-1","itemData":{"DOI":"10.1039/C3GC42306A","ISSN":"1463-9262","abstract":"&lt;p&gt;A simple, highly effective method for lignin extraction from biomass is reported using PILs which can easily be distilled/recovered.&lt;/p&gt;","author":[{"dropping-particle":"","family":"Achinivu","given":"Ezinne C.","non-dropping-particle":"","parse-names":false,"suffix":""},{"dropping-particle":"","family":"Howard","given":"Reagan M.","non-dropping-particle":"","parse-names":false,"suffix":""},{"dropping-particle":"","family":"Li","given":"Guoqing","non-dropping-particle":"","parse-names":false,"suffix":""},{"dropping-particle":"","family":"Gracz","given":"Hanna","non-dropping-particle":"","parse-names":false,"suffix":""},{"dropping-particle":"","family":"Henderson","given":"Wesley A.","non-dropping-particle":"","parse-names":false,"suffix":""}],"container-title":"Green Chem.","id":"ITEM-1","issue":"3","issued":{"date-parts":[["2014","2","25"]]},"page":"1114-1119","publisher":"The Royal Society of Chemistry","title":"Lignin extraction from biomass with protic ionic liquids","type":"article-journal","volume":"16"},"uris":["http://www.mendeley.com/documents/?uuid=306b80e7-1572-38e9-8d7d-8c92ad265562"]}],"mendeley":{"formattedCitation":"&lt;sup&gt;74&lt;/sup&gt;","plainTextFormattedCitation":"74","previouslyFormattedCitation":"&lt;sup&gt;74&lt;/sup&gt;"},"properties":{"noteIndex":0},"schema":"https://github.com/citation-style-language/schema/raw/master/csl-citation.json"}</w:instrText>
      </w:r>
      <w:r w:rsidR="00B64897">
        <w:fldChar w:fldCharType="separate"/>
      </w:r>
      <w:r w:rsidR="00B64897" w:rsidRPr="00B64897">
        <w:rPr>
          <w:noProof/>
          <w:vertAlign w:val="superscript"/>
        </w:rPr>
        <w:t>74</w:t>
      </w:r>
      <w:r w:rsidR="00B64897">
        <w:fldChar w:fldCharType="end"/>
      </w:r>
      <w:r w:rsidR="00B64897">
        <w:t xml:space="preserve"> Also, the </w:t>
      </w:r>
      <w:r w:rsidR="00395FD9">
        <w:t xml:space="preserve">PILs thermal stability studied, using TGA, </w:t>
      </w:r>
      <w:r w:rsidR="00B64897">
        <w:t>varied depending on the cation used where temperatures required for [Pyrr][OAc] &gt; [C</w:t>
      </w:r>
      <w:r w:rsidR="00B64897">
        <w:rPr>
          <w:vertAlign w:val="subscript"/>
        </w:rPr>
        <w:t>1</w:t>
      </w:r>
      <w:r w:rsidR="00B64897">
        <w:t>im][OAc] &gt; [Pyr][OAc].</w:t>
      </w:r>
      <w:r w:rsidR="00B64897">
        <w:fldChar w:fldCharType="begin" w:fldLock="1"/>
      </w:r>
      <w:r w:rsidR="00B32355">
        <w:instrText>ADDIN CSL_CITATION {"citationItems":[{"id":"ITEM-1","itemData":{"DOI":"10.1039/C3GC42306A","ISSN":"1463-9262","abstract":"&lt;p&gt;A simple, highly effective method for lignin extraction from biomass is reported using PILs which can easily be distilled/recovered.&lt;/p&gt;","author":[{"dropping-particle":"","family":"Achinivu","given":"Ezinne C.","non-dropping-particle":"","parse-names":false,"suffix":""},{"dropping-particle":"","family":"Howard","given":"Reagan M.","non-dropping-particle":"","parse-names":false,"suffix":""},{"dropping-particle":"","family":"Li","given":"Guoqing","non-dropping-particle":"","parse-names":false,"suffix":""},{"dropping-particle":"","family":"Gracz","given":"Hanna","non-dropping-particle":"","parse-names":false,"suffix":""},{"dropping-particle":"","family":"Henderson","given":"Wesley A.","non-dropping-particle":"","parse-names":false,"suffix":""}],"container-title":"Green Chem.","id":"ITEM-1","issue":"3","issued":{"date-parts":[["2014","2","25"]]},"page":"1114-1119","publisher":"The Royal Society of Chemistry","title":"Lignin extraction from biomass with protic ionic liquids","type":"article-journal","volume":"16"},"uris":["http://www.mendeley.com/documents/?uuid=306b80e7-1572-38e9-8d7d-8c92ad265562"]}],"mendeley":{"formattedCitation":"&lt;sup&gt;74&lt;/sup&gt;","plainTextFormattedCitation":"74","previouslyFormattedCitation":"&lt;sup&gt;74&lt;/sup&gt;"},"properties":{"noteIndex":0},"schema":"https://github.com/citation-style-language/schema/raw/master/csl-citation.json"}</w:instrText>
      </w:r>
      <w:r w:rsidR="00B64897">
        <w:fldChar w:fldCharType="separate"/>
      </w:r>
      <w:r w:rsidR="00B64897" w:rsidRPr="00B64897">
        <w:rPr>
          <w:noProof/>
          <w:vertAlign w:val="superscript"/>
        </w:rPr>
        <w:t>74</w:t>
      </w:r>
      <w:r w:rsidR="00B64897">
        <w:fldChar w:fldCharType="end"/>
      </w:r>
      <w:r w:rsidR="00D716EA">
        <w:t xml:space="preserve"> </w:t>
      </w:r>
      <w:r w:rsidRPr="00D716EA">
        <w:t>This</w:t>
      </w:r>
      <w:r w:rsidR="00D716EA">
        <w:t xml:space="preserve"> </w:t>
      </w:r>
      <w:r w:rsidRPr="00DC7F49">
        <w:t>may also affect the decomposition mechanism occurring as the chemistry involved with the neutral species will differ to the ionic counterpart.</w:t>
      </w:r>
    </w:p>
    <w:p w14:paraId="771C0142" w14:textId="77777777" w:rsidR="00395FD9" w:rsidRDefault="00395FD9" w:rsidP="00FA2DA2">
      <w:pPr>
        <w:pStyle w:val="RSCB04AHeadingSection"/>
      </w:pPr>
      <w:r>
        <w:t>Project scope</w:t>
      </w:r>
    </w:p>
    <w:p w14:paraId="08693FAF" w14:textId="77777777" w:rsidR="00395FD9" w:rsidRDefault="00395FD9" w:rsidP="00395FD9">
      <w:pPr>
        <w:pStyle w:val="RSCB02ArticleText"/>
        <w:rPr>
          <w:rStyle w:val="06CHeading"/>
          <w:rFonts w:asciiTheme="minorHAnsi" w:hAnsiTheme="minorHAnsi"/>
          <w:b w:val="0"/>
          <w:smallCaps w:val="0"/>
        </w:rPr>
      </w:pPr>
      <w:proofErr w:type="gramStart"/>
      <w:r>
        <w:t>It is clear that there</w:t>
      </w:r>
      <w:proofErr w:type="gramEnd"/>
      <w:r>
        <w:t xml:space="preserve"> are a limited number of studies on thermal stability and degradation mechanisms, especially of PILs. It would be greatly beneficial if this data was available for low-cost ILs such as PILs as it would encourage the implementation of ILs in industrial processes. This project aims to study more economically viable ILs, namely [HSO</w:t>
      </w:r>
      <w:r>
        <w:rPr>
          <w:vertAlign w:val="subscript"/>
        </w:rPr>
        <w:t>4</w:t>
      </w:r>
      <w:r>
        <w:t>]</w:t>
      </w:r>
      <w:r>
        <w:rPr>
          <w:vertAlign w:val="superscript"/>
        </w:rPr>
        <w:t>-</w:t>
      </w:r>
      <w:r>
        <w:t xml:space="preserve"> based as these ILs have been calculated to give a similar cost to common organic solvents.</w:t>
      </w:r>
      <w:r>
        <w:fldChar w:fldCharType="begin" w:fldLock="1"/>
      </w:r>
      <w:r w:rsidR="00E90BE5">
        <w:instrText>ADDIN CSL_CITATION {"citationItems":[{"id":"ITEM-1","itemData":{"DOI":"10.1039/C7GC00705A","ISSN":"1463-9262","abstract":"&lt;p&gt;Cost-effective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Chemistry","id":"ITEM-1","issue":"13","issued":{"date-parts":[["2017","7","3"]]},"page":"3078-3102","publisher":"The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lt;/sup&gt;","plainTextFormattedCitation":"12","previouslyFormattedCitation":"&lt;sup&gt;12&lt;/sup&gt;"},"properties":{"noteIndex":0},"schema":"https://github.com/citation-style-language/schema/raw/master/csl-citation.json"}</w:instrText>
      </w:r>
      <w:r>
        <w:fldChar w:fldCharType="separate"/>
      </w:r>
      <w:r w:rsidR="00B32355" w:rsidRPr="00B32355">
        <w:rPr>
          <w:noProof/>
          <w:vertAlign w:val="superscript"/>
        </w:rPr>
        <w:t>12</w:t>
      </w:r>
      <w:r>
        <w:fldChar w:fldCharType="end"/>
      </w:r>
      <w:r>
        <w:t xml:space="preserve"> By </w:t>
      </w:r>
      <w:r w:rsidR="004452AD">
        <w:t>gaining a thorough understanding of the decomposition of such ILs and their proposed mechanisms, the process temperatures at which these ILs can industrially operate can be determined.</w:t>
      </w:r>
    </w:p>
    <w:p w14:paraId="48BCD60B" w14:textId="77777777" w:rsidR="00FA2DA2" w:rsidRDefault="004452AD" w:rsidP="004452AD">
      <w:pPr>
        <w:pStyle w:val="RSCB04AHeadingSection"/>
      </w:pPr>
      <w:r>
        <w:t>Experimental</w:t>
      </w:r>
    </w:p>
    <w:tbl>
      <w:tblPr>
        <w:tblStyle w:val="TableGrid"/>
        <w:tblpPr w:leftFromText="180" w:rightFromText="180" w:vertAnchor="text" w:horzAnchor="margin" w:tblpY="363"/>
        <w:tblW w:w="4858" w:type="dxa"/>
        <w:tblLook w:val="04A0" w:firstRow="1" w:lastRow="0" w:firstColumn="1" w:lastColumn="0" w:noHBand="0" w:noVBand="1"/>
      </w:tblPr>
      <w:tblGrid>
        <w:gridCol w:w="1859"/>
        <w:gridCol w:w="1909"/>
        <w:gridCol w:w="1090"/>
      </w:tblGrid>
      <w:tr w:rsidR="009D4CE9" w14:paraId="48619755" w14:textId="77777777" w:rsidTr="009D4CE9">
        <w:trPr>
          <w:cantSplit/>
          <w:trHeight w:val="446"/>
          <w:tblHeader/>
        </w:trPr>
        <w:tc>
          <w:tcPr>
            <w:tcW w:w="4858" w:type="dxa"/>
            <w:gridSpan w:val="3"/>
            <w:tcBorders>
              <w:top w:val="nil"/>
              <w:left w:val="nil"/>
              <w:bottom w:val="single" w:sz="12" w:space="0" w:color="auto"/>
              <w:right w:val="nil"/>
            </w:tcBorders>
            <w:vAlign w:val="center"/>
          </w:tcPr>
          <w:p w14:paraId="0F6C4A0D" w14:textId="77777777" w:rsidR="009D4CE9" w:rsidRPr="004452AD" w:rsidRDefault="009D4CE9" w:rsidP="009D4CE9">
            <w:pPr>
              <w:pStyle w:val="RSCB06BHeadingSub-Section"/>
              <w:rPr>
                <w:rFonts w:ascii="Calibri Light" w:hAnsi="Calibri Light"/>
              </w:rPr>
            </w:pPr>
            <w:r w:rsidRPr="004452AD">
              <w:rPr>
                <w:rFonts w:ascii="Calibri Light" w:hAnsi="Calibri Light"/>
                <w:sz w:val="16"/>
                <w:szCs w:val="16"/>
              </w:rPr>
              <w:t xml:space="preserve">Table </w:t>
            </w:r>
            <w:r>
              <w:rPr>
                <w:rFonts w:ascii="Calibri Light" w:hAnsi="Calibri Light"/>
                <w:sz w:val="16"/>
                <w:szCs w:val="16"/>
              </w:rPr>
              <w:t xml:space="preserve">3 </w:t>
            </w:r>
            <w:r w:rsidRPr="004452AD">
              <w:rPr>
                <w:rFonts w:ascii="Calibri Light" w:hAnsi="Calibri Light"/>
                <w:sz w:val="16"/>
                <w:szCs w:val="16"/>
              </w:rPr>
              <w:t xml:space="preserve">    </w:t>
            </w:r>
            <w:r w:rsidRPr="004452AD">
              <w:rPr>
                <w:rFonts w:ascii="Calibri Light" w:hAnsi="Calibri Light"/>
                <w:b w:val="0"/>
                <w:sz w:val="16"/>
                <w:szCs w:val="16"/>
              </w:rPr>
              <w:t>Provenance and purity of the ILs used in the project; All chemicals used as received.</w:t>
            </w:r>
          </w:p>
        </w:tc>
      </w:tr>
      <w:tr w:rsidR="009D4CE9" w14:paraId="188AF5E0" w14:textId="77777777" w:rsidTr="009D4CE9">
        <w:trPr>
          <w:cantSplit/>
          <w:trHeight w:val="457"/>
          <w:tblHeader/>
        </w:trPr>
        <w:tc>
          <w:tcPr>
            <w:tcW w:w="1859" w:type="dxa"/>
            <w:tcBorders>
              <w:top w:val="single" w:sz="12" w:space="0" w:color="auto"/>
              <w:left w:val="nil"/>
              <w:bottom w:val="single" w:sz="12" w:space="0" w:color="auto"/>
              <w:right w:val="nil"/>
            </w:tcBorders>
            <w:vAlign w:val="center"/>
          </w:tcPr>
          <w:p w14:paraId="62F78413" w14:textId="77777777" w:rsidR="009D4CE9" w:rsidRDefault="009D4CE9" w:rsidP="009D4CE9">
            <w:pPr>
              <w:pStyle w:val="RSCB06BHeadingSub-Section"/>
            </w:pPr>
            <w:r>
              <w:t>Chemical</w:t>
            </w:r>
          </w:p>
        </w:tc>
        <w:tc>
          <w:tcPr>
            <w:tcW w:w="1909" w:type="dxa"/>
            <w:tcBorders>
              <w:top w:val="single" w:sz="12" w:space="0" w:color="auto"/>
              <w:left w:val="nil"/>
              <w:bottom w:val="single" w:sz="12" w:space="0" w:color="auto"/>
              <w:right w:val="nil"/>
            </w:tcBorders>
            <w:vAlign w:val="center"/>
          </w:tcPr>
          <w:p w14:paraId="4C92B1D5" w14:textId="77777777" w:rsidR="009D4CE9" w:rsidRDefault="009D4CE9" w:rsidP="009D4CE9">
            <w:pPr>
              <w:pStyle w:val="RSCB06BHeadingSub-Section"/>
            </w:pPr>
            <w:r>
              <w:t>Supplier</w:t>
            </w:r>
          </w:p>
        </w:tc>
        <w:tc>
          <w:tcPr>
            <w:tcW w:w="1090" w:type="dxa"/>
            <w:tcBorders>
              <w:top w:val="single" w:sz="12" w:space="0" w:color="auto"/>
              <w:left w:val="nil"/>
              <w:bottom w:val="single" w:sz="12" w:space="0" w:color="auto"/>
              <w:right w:val="nil"/>
            </w:tcBorders>
            <w:vAlign w:val="center"/>
          </w:tcPr>
          <w:p w14:paraId="32BD058E" w14:textId="77777777" w:rsidR="009D4CE9" w:rsidRDefault="009D4CE9" w:rsidP="009D4CE9">
            <w:pPr>
              <w:pStyle w:val="RSCB06BHeadingSub-Section"/>
            </w:pPr>
            <w:r>
              <w:t>Purity / %</w:t>
            </w:r>
          </w:p>
        </w:tc>
      </w:tr>
      <w:tr w:rsidR="009D4CE9" w14:paraId="7E54C7A8" w14:textId="77777777" w:rsidTr="009D4CE9">
        <w:trPr>
          <w:cantSplit/>
          <w:trHeight w:val="253"/>
          <w:tblHeader/>
        </w:trPr>
        <w:tc>
          <w:tcPr>
            <w:tcW w:w="1859" w:type="dxa"/>
            <w:tcBorders>
              <w:top w:val="single" w:sz="12" w:space="0" w:color="auto"/>
              <w:left w:val="nil"/>
              <w:bottom w:val="nil"/>
              <w:right w:val="nil"/>
            </w:tcBorders>
            <w:vAlign w:val="center"/>
          </w:tcPr>
          <w:p w14:paraId="26074B53" w14:textId="77777777" w:rsidR="009D4CE9" w:rsidRPr="002532AE" w:rsidRDefault="009D4CE9" w:rsidP="009D4CE9">
            <w:pPr>
              <w:pStyle w:val="RSCB06BHeadingSub-Section"/>
              <w:rPr>
                <w:b w:val="0"/>
              </w:rPr>
            </w:pPr>
            <w:r>
              <w:rPr>
                <w:b w:val="0"/>
              </w:rPr>
              <w:t>[C</w:t>
            </w:r>
            <w:r>
              <w:rPr>
                <w:b w:val="0"/>
                <w:vertAlign w:val="subscript"/>
              </w:rPr>
              <w:t>2</w:t>
            </w:r>
            <w:r>
              <w:rPr>
                <w:b w:val="0"/>
              </w:rPr>
              <w:t>C</w:t>
            </w:r>
            <w:r>
              <w:rPr>
                <w:b w:val="0"/>
                <w:vertAlign w:val="subscript"/>
              </w:rPr>
              <w:t>1</w:t>
            </w:r>
            <w:r>
              <w:rPr>
                <w:b w:val="0"/>
              </w:rPr>
              <w:t>im][HSO</w:t>
            </w:r>
            <w:r>
              <w:rPr>
                <w:b w:val="0"/>
                <w:vertAlign w:val="subscript"/>
              </w:rPr>
              <w:t>4</w:t>
            </w:r>
            <w:r>
              <w:rPr>
                <w:b w:val="0"/>
              </w:rPr>
              <w:t>]</w:t>
            </w:r>
          </w:p>
        </w:tc>
        <w:tc>
          <w:tcPr>
            <w:tcW w:w="1909" w:type="dxa"/>
            <w:tcBorders>
              <w:top w:val="single" w:sz="12" w:space="0" w:color="auto"/>
              <w:left w:val="nil"/>
              <w:bottom w:val="nil"/>
              <w:right w:val="nil"/>
            </w:tcBorders>
            <w:vAlign w:val="center"/>
          </w:tcPr>
          <w:p w14:paraId="00E1646E" w14:textId="77777777" w:rsidR="009D4CE9" w:rsidRPr="002532AE" w:rsidRDefault="009D4CE9" w:rsidP="009D4CE9">
            <w:pPr>
              <w:pStyle w:val="RSCB06BHeadingSub-Section"/>
              <w:rPr>
                <w:b w:val="0"/>
              </w:rPr>
            </w:pPr>
            <w:r>
              <w:rPr>
                <w:b w:val="0"/>
              </w:rPr>
              <w:t>Sigma Aldrich</w:t>
            </w:r>
          </w:p>
        </w:tc>
        <w:tc>
          <w:tcPr>
            <w:tcW w:w="1090" w:type="dxa"/>
            <w:tcBorders>
              <w:top w:val="single" w:sz="12" w:space="0" w:color="auto"/>
              <w:left w:val="nil"/>
              <w:bottom w:val="nil"/>
              <w:right w:val="nil"/>
            </w:tcBorders>
            <w:vAlign w:val="center"/>
          </w:tcPr>
          <w:p w14:paraId="61D6890E" w14:textId="77777777" w:rsidR="009D4CE9" w:rsidRPr="002532AE" w:rsidRDefault="009D4CE9" w:rsidP="009D4CE9">
            <w:pPr>
              <w:pStyle w:val="RSCB06BHeadingSub-Section"/>
              <w:rPr>
                <w:b w:val="0"/>
              </w:rPr>
            </w:pPr>
            <w:r>
              <w:rPr>
                <w:b w:val="0"/>
              </w:rPr>
              <w:t>95</w:t>
            </w:r>
          </w:p>
        </w:tc>
      </w:tr>
      <w:tr w:rsidR="009D4CE9" w14:paraId="5C71D696" w14:textId="77777777" w:rsidTr="009D4CE9">
        <w:trPr>
          <w:cantSplit/>
          <w:trHeight w:val="253"/>
          <w:tblHeader/>
        </w:trPr>
        <w:tc>
          <w:tcPr>
            <w:tcW w:w="1859" w:type="dxa"/>
            <w:tcBorders>
              <w:top w:val="nil"/>
              <w:left w:val="nil"/>
              <w:bottom w:val="nil"/>
              <w:right w:val="nil"/>
            </w:tcBorders>
            <w:vAlign w:val="center"/>
          </w:tcPr>
          <w:p w14:paraId="157C8114" w14:textId="77777777" w:rsidR="009D4CE9" w:rsidRPr="002532AE" w:rsidRDefault="009D4CE9" w:rsidP="009D4CE9">
            <w:pPr>
              <w:pStyle w:val="RSCB06BHeadingSub-Section"/>
              <w:rPr>
                <w:b w:val="0"/>
              </w:rPr>
            </w:pPr>
            <w:r>
              <w:rPr>
                <w:b w:val="0"/>
              </w:rPr>
              <w:t>[C</w:t>
            </w:r>
            <w:r>
              <w:rPr>
                <w:b w:val="0"/>
                <w:vertAlign w:val="subscript"/>
              </w:rPr>
              <w:t>2</w:t>
            </w:r>
            <w:r>
              <w:rPr>
                <w:b w:val="0"/>
              </w:rPr>
              <w:t>C</w:t>
            </w:r>
            <w:r>
              <w:rPr>
                <w:b w:val="0"/>
                <w:vertAlign w:val="subscript"/>
              </w:rPr>
              <w:t>1</w:t>
            </w:r>
            <w:r>
              <w:rPr>
                <w:b w:val="0"/>
              </w:rPr>
              <w:t>im][OAc]</w:t>
            </w:r>
          </w:p>
        </w:tc>
        <w:tc>
          <w:tcPr>
            <w:tcW w:w="1909" w:type="dxa"/>
            <w:tcBorders>
              <w:top w:val="nil"/>
              <w:left w:val="nil"/>
              <w:bottom w:val="nil"/>
              <w:right w:val="nil"/>
            </w:tcBorders>
            <w:vAlign w:val="center"/>
          </w:tcPr>
          <w:p w14:paraId="64709848" w14:textId="77777777" w:rsidR="009D4CE9" w:rsidRPr="002532AE" w:rsidRDefault="009D4CE9" w:rsidP="009D4CE9">
            <w:pPr>
              <w:pStyle w:val="RSCB06BHeadingSub-Section"/>
              <w:rPr>
                <w:b w:val="0"/>
              </w:rPr>
            </w:pPr>
            <w:r>
              <w:rPr>
                <w:b w:val="0"/>
              </w:rPr>
              <w:t>Iolitec Technologies</w:t>
            </w:r>
          </w:p>
        </w:tc>
        <w:tc>
          <w:tcPr>
            <w:tcW w:w="1090" w:type="dxa"/>
            <w:tcBorders>
              <w:top w:val="nil"/>
              <w:left w:val="nil"/>
              <w:bottom w:val="nil"/>
              <w:right w:val="nil"/>
            </w:tcBorders>
            <w:vAlign w:val="center"/>
          </w:tcPr>
          <w:p w14:paraId="4E8EEEF4" w14:textId="77777777" w:rsidR="009D4CE9" w:rsidRPr="002532AE" w:rsidRDefault="009D4CE9" w:rsidP="009D4CE9">
            <w:pPr>
              <w:pStyle w:val="RSCB06BHeadingSub-Section"/>
              <w:rPr>
                <w:b w:val="0"/>
              </w:rPr>
            </w:pPr>
            <w:r>
              <w:rPr>
                <w:b w:val="0"/>
              </w:rPr>
              <w:t>95</w:t>
            </w:r>
          </w:p>
        </w:tc>
      </w:tr>
      <w:tr w:rsidR="009D4CE9" w14:paraId="548F0368" w14:textId="77777777" w:rsidTr="009D4CE9">
        <w:trPr>
          <w:cantSplit/>
          <w:trHeight w:val="264"/>
          <w:tblHeader/>
        </w:trPr>
        <w:tc>
          <w:tcPr>
            <w:tcW w:w="1859" w:type="dxa"/>
            <w:tcBorders>
              <w:top w:val="nil"/>
              <w:left w:val="nil"/>
              <w:bottom w:val="nil"/>
              <w:right w:val="nil"/>
            </w:tcBorders>
            <w:vAlign w:val="center"/>
          </w:tcPr>
          <w:p w14:paraId="1642316E" w14:textId="77777777" w:rsidR="009D4CE9" w:rsidRPr="002532AE" w:rsidRDefault="009D4CE9" w:rsidP="009D4CE9">
            <w:pPr>
              <w:pStyle w:val="RSCB06BHeadingSub-Section"/>
              <w:rPr>
                <w:b w:val="0"/>
              </w:rPr>
            </w:pPr>
            <w:r>
              <w:rPr>
                <w:b w:val="0"/>
              </w:rPr>
              <w:t>[C</w:t>
            </w:r>
            <w:r>
              <w:rPr>
                <w:b w:val="0"/>
                <w:vertAlign w:val="subscript"/>
              </w:rPr>
              <w:t>4</w:t>
            </w:r>
            <w:r>
              <w:rPr>
                <w:b w:val="0"/>
              </w:rPr>
              <w:t>C</w:t>
            </w:r>
            <w:r>
              <w:rPr>
                <w:b w:val="0"/>
                <w:vertAlign w:val="subscript"/>
              </w:rPr>
              <w:t>1</w:t>
            </w:r>
            <w:r>
              <w:rPr>
                <w:b w:val="0"/>
              </w:rPr>
              <w:t>im]Cl</w:t>
            </w:r>
          </w:p>
        </w:tc>
        <w:tc>
          <w:tcPr>
            <w:tcW w:w="1909" w:type="dxa"/>
            <w:tcBorders>
              <w:top w:val="nil"/>
              <w:left w:val="nil"/>
              <w:bottom w:val="nil"/>
              <w:right w:val="nil"/>
            </w:tcBorders>
            <w:vAlign w:val="center"/>
          </w:tcPr>
          <w:p w14:paraId="046F02E2" w14:textId="77777777" w:rsidR="009D4CE9" w:rsidRPr="002532AE" w:rsidRDefault="009D4CE9" w:rsidP="009D4CE9">
            <w:pPr>
              <w:pStyle w:val="RSCB06BHeadingSub-Section"/>
              <w:rPr>
                <w:b w:val="0"/>
              </w:rPr>
            </w:pPr>
            <w:r>
              <w:rPr>
                <w:b w:val="0"/>
              </w:rPr>
              <w:t>Iolitec Technologies</w:t>
            </w:r>
          </w:p>
        </w:tc>
        <w:tc>
          <w:tcPr>
            <w:tcW w:w="1090" w:type="dxa"/>
            <w:tcBorders>
              <w:top w:val="nil"/>
              <w:left w:val="nil"/>
              <w:bottom w:val="nil"/>
              <w:right w:val="nil"/>
            </w:tcBorders>
            <w:vAlign w:val="center"/>
          </w:tcPr>
          <w:p w14:paraId="31CE5B3D" w14:textId="77777777" w:rsidR="009D4CE9" w:rsidRPr="002532AE" w:rsidRDefault="009D4CE9" w:rsidP="009D4CE9">
            <w:pPr>
              <w:pStyle w:val="RSCB06BHeadingSub-Section"/>
              <w:rPr>
                <w:b w:val="0"/>
              </w:rPr>
            </w:pPr>
            <w:r>
              <w:rPr>
                <w:b w:val="0"/>
              </w:rPr>
              <w:t>≥ 98</w:t>
            </w:r>
          </w:p>
        </w:tc>
      </w:tr>
      <w:tr w:rsidR="009D4CE9" w14:paraId="06ED3C78" w14:textId="77777777" w:rsidTr="009D4CE9">
        <w:trPr>
          <w:cantSplit/>
          <w:trHeight w:val="253"/>
          <w:tblHeader/>
        </w:trPr>
        <w:tc>
          <w:tcPr>
            <w:tcW w:w="1859" w:type="dxa"/>
            <w:tcBorders>
              <w:top w:val="nil"/>
              <w:left w:val="nil"/>
              <w:bottom w:val="nil"/>
              <w:right w:val="nil"/>
            </w:tcBorders>
            <w:vAlign w:val="center"/>
          </w:tcPr>
          <w:p w14:paraId="0D829B3B" w14:textId="77777777" w:rsidR="009D4CE9" w:rsidRPr="004452AD" w:rsidRDefault="009D4CE9" w:rsidP="009D4CE9">
            <w:pPr>
              <w:pStyle w:val="RSCB06BHeadingSub-Section"/>
              <w:rPr>
                <w:b w:val="0"/>
              </w:rPr>
            </w:pPr>
            <w:r>
              <w:rPr>
                <w:b w:val="0"/>
              </w:rPr>
              <w:t>[N</w:t>
            </w:r>
            <w:r>
              <w:rPr>
                <w:b w:val="0"/>
                <w:vertAlign w:val="subscript"/>
              </w:rPr>
              <w:t>4110</w:t>
            </w:r>
            <w:r>
              <w:rPr>
                <w:b w:val="0"/>
              </w:rPr>
              <w:t>][HSO</w:t>
            </w:r>
            <w:r>
              <w:rPr>
                <w:b w:val="0"/>
                <w:vertAlign w:val="subscript"/>
              </w:rPr>
              <w:t>4</w:t>
            </w:r>
            <w:r>
              <w:rPr>
                <w:b w:val="0"/>
              </w:rPr>
              <w:t>]</w:t>
            </w:r>
          </w:p>
        </w:tc>
        <w:tc>
          <w:tcPr>
            <w:tcW w:w="1909" w:type="dxa"/>
            <w:tcBorders>
              <w:top w:val="nil"/>
              <w:left w:val="nil"/>
              <w:bottom w:val="nil"/>
              <w:right w:val="nil"/>
            </w:tcBorders>
            <w:vAlign w:val="center"/>
          </w:tcPr>
          <w:p w14:paraId="6689CFDE" w14:textId="77777777" w:rsidR="009D4CE9" w:rsidRDefault="009D4CE9" w:rsidP="009D4CE9">
            <w:pPr>
              <w:pStyle w:val="RSCB06BHeadingSub-Section"/>
              <w:rPr>
                <w:b w:val="0"/>
              </w:rPr>
            </w:pPr>
            <w:r>
              <w:rPr>
                <w:b w:val="0"/>
              </w:rPr>
              <w:t>Maariyah Suleman</w:t>
            </w:r>
          </w:p>
        </w:tc>
        <w:tc>
          <w:tcPr>
            <w:tcW w:w="1090" w:type="dxa"/>
            <w:tcBorders>
              <w:top w:val="nil"/>
              <w:left w:val="nil"/>
              <w:bottom w:val="nil"/>
              <w:right w:val="nil"/>
            </w:tcBorders>
            <w:vAlign w:val="center"/>
          </w:tcPr>
          <w:p w14:paraId="4FF862A5" w14:textId="77777777" w:rsidR="009D4CE9" w:rsidRDefault="009D4CE9" w:rsidP="009D4CE9">
            <w:pPr>
              <w:pStyle w:val="RSCB06BHeadingSub-Section"/>
              <w:rPr>
                <w:b w:val="0"/>
              </w:rPr>
            </w:pPr>
            <w:r>
              <w:rPr>
                <w:b w:val="0"/>
              </w:rPr>
              <w:t>High</w:t>
            </w:r>
          </w:p>
        </w:tc>
      </w:tr>
      <w:tr w:rsidR="009D4CE9" w14:paraId="25870B4E" w14:textId="77777777" w:rsidTr="009D4CE9">
        <w:trPr>
          <w:cantSplit/>
          <w:trHeight w:val="253"/>
          <w:tblHeader/>
        </w:trPr>
        <w:tc>
          <w:tcPr>
            <w:tcW w:w="1859" w:type="dxa"/>
            <w:tcBorders>
              <w:top w:val="nil"/>
              <w:left w:val="nil"/>
              <w:bottom w:val="single" w:sz="12" w:space="0" w:color="808080" w:themeColor="background1" w:themeShade="80"/>
              <w:right w:val="nil"/>
            </w:tcBorders>
            <w:vAlign w:val="center"/>
          </w:tcPr>
          <w:p w14:paraId="563589FB" w14:textId="77777777" w:rsidR="009D4CE9" w:rsidRPr="002532AE" w:rsidRDefault="009D4CE9" w:rsidP="009D4CE9">
            <w:pPr>
              <w:pStyle w:val="RSCB06BHeadingSub-Section"/>
              <w:rPr>
                <w:b w:val="0"/>
              </w:rPr>
            </w:pPr>
            <w:r>
              <w:rPr>
                <w:b w:val="0"/>
              </w:rPr>
              <w:t>All other ILs</w:t>
            </w:r>
          </w:p>
        </w:tc>
        <w:tc>
          <w:tcPr>
            <w:tcW w:w="1909" w:type="dxa"/>
            <w:tcBorders>
              <w:top w:val="nil"/>
              <w:left w:val="nil"/>
              <w:bottom w:val="single" w:sz="12" w:space="0" w:color="808080" w:themeColor="background1" w:themeShade="80"/>
              <w:right w:val="nil"/>
            </w:tcBorders>
            <w:vAlign w:val="center"/>
          </w:tcPr>
          <w:p w14:paraId="5EFB3979" w14:textId="77777777" w:rsidR="009D4CE9" w:rsidRPr="002532AE" w:rsidRDefault="009D4CE9" w:rsidP="009D4CE9">
            <w:pPr>
              <w:pStyle w:val="RSCB06BHeadingSub-Section"/>
              <w:rPr>
                <w:b w:val="0"/>
              </w:rPr>
            </w:pPr>
            <w:r>
              <w:rPr>
                <w:b w:val="0"/>
              </w:rPr>
              <w:t>Coby Clark</w:t>
            </w:r>
          </w:p>
        </w:tc>
        <w:tc>
          <w:tcPr>
            <w:tcW w:w="1090" w:type="dxa"/>
            <w:tcBorders>
              <w:top w:val="nil"/>
              <w:left w:val="nil"/>
              <w:bottom w:val="single" w:sz="12" w:space="0" w:color="808080" w:themeColor="background1" w:themeShade="80"/>
              <w:right w:val="nil"/>
            </w:tcBorders>
            <w:vAlign w:val="center"/>
          </w:tcPr>
          <w:p w14:paraId="66D8C83F" w14:textId="77777777" w:rsidR="009D4CE9" w:rsidRPr="002532AE" w:rsidRDefault="009D4CE9" w:rsidP="009D4CE9">
            <w:pPr>
              <w:pStyle w:val="RSCB06BHeadingSub-Section"/>
              <w:rPr>
                <w:b w:val="0"/>
              </w:rPr>
            </w:pPr>
            <w:r>
              <w:rPr>
                <w:b w:val="0"/>
              </w:rPr>
              <w:t>High</w:t>
            </w:r>
          </w:p>
        </w:tc>
      </w:tr>
    </w:tbl>
    <w:p w14:paraId="48C970D3" w14:textId="77777777" w:rsidR="004452AD" w:rsidRPr="009D4CE9" w:rsidRDefault="004452AD" w:rsidP="004452AD">
      <w:pPr>
        <w:pStyle w:val="RSCB06BHeadingSub-Section"/>
        <w:rPr>
          <w:sz w:val="20"/>
        </w:rPr>
      </w:pPr>
      <w:r w:rsidRPr="009D4CE9">
        <w:rPr>
          <w:sz w:val="20"/>
        </w:rPr>
        <w:t>Materials</w:t>
      </w:r>
    </w:p>
    <w:p w14:paraId="72FA1F0C" w14:textId="4172F123" w:rsidR="00EE3AFB" w:rsidRDefault="009D4CE9" w:rsidP="004452AD">
      <w:pPr>
        <w:pStyle w:val="RSCB02ArticleText"/>
      </w:pPr>
      <w:r>
        <w:t xml:space="preserve">A full list of ILs used have been tabulated in the results section (table 4). ILs not purchased have been synthesised at Imperial College London using commercial starting materials to </w:t>
      </w:r>
      <w:r w:rsidR="00EB6E44">
        <w:t xml:space="preserve">ensure </w:t>
      </w:r>
      <w:r>
        <w:t>high purity.</w:t>
      </w:r>
    </w:p>
    <w:p w14:paraId="00860BBF" w14:textId="77777777" w:rsidR="009D4CE9" w:rsidRDefault="009D4CE9" w:rsidP="004452AD">
      <w:pPr>
        <w:pStyle w:val="RSCB02ArticleText"/>
      </w:pPr>
    </w:p>
    <w:p w14:paraId="317D3F95" w14:textId="77777777" w:rsidR="009D4CE9" w:rsidRPr="009D4CE9" w:rsidRDefault="009D4CE9" w:rsidP="009D4CE9">
      <w:pPr>
        <w:pStyle w:val="RSCB06BHeadingSub-Section"/>
        <w:rPr>
          <w:sz w:val="20"/>
        </w:rPr>
      </w:pPr>
      <w:r w:rsidRPr="009D4CE9">
        <w:rPr>
          <w:sz w:val="20"/>
        </w:rPr>
        <w:t>Methods</w:t>
      </w:r>
    </w:p>
    <w:p w14:paraId="2CFCFC84" w14:textId="77777777" w:rsidR="009D4CE9" w:rsidRDefault="009D4CE9" w:rsidP="009D4CE9">
      <w:pPr>
        <w:pStyle w:val="RSCB06BHeadingSub-Section"/>
      </w:pPr>
      <w:r>
        <w:t>Moisture and acid : base content</w:t>
      </w:r>
    </w:p>
    <w:p w14:paraId="00701A94" w14:textId="77777777" w:rsidR="009D4CE9" w:rsidRDefault="009D4CE9" w:rsidP="009D4CE9">
      <w:pPr>
        <w:pStyle w:val="RSCB02ArticleText"/>
      </w:pPr>
      <w:r>
        <w:t>To determine the acid base (anion : cation) ratio of [HSO</w:t>
      </w:r>
      <w:r>
        <w:rPr>
          <w:vertAlign w:val="subscript"/>
        </w:rPr>
        <w:t>4</w:t>
      </w:r>
      <w:r>
        <w:t>]</w:t>
      </w:r>
      <w:r>
        <w:rPr>
          <w:vertAlign w:val="superscript"/>
        </w:rPr>
        <w:t>-</w:t>
      </w:r>
      <w:r>
        <w:t xml:space="preserve"> ILs, the moisture content was first determined using a ‘V20 Volumetric Karl-Fischer’ titrator (Mettler Toledo) and a ‘C20 Coulometric Karl-Fischer’ titrator (Mettler Toledo). Following this, a ‘G20S Compact’ titrator was used to determine the acid/base ratio, as it was titrated against a sodium hydroxide standard.</w:t>
      </w:r>
    </w:p>
    <w:p w14:paraId="67B84797" w14:textId="77777777" w:rsidR="008C1E2F" w:rsidRDefault="008C1E2F" w:rsidP="009D4CE9">
      <w:pPr>
        <w:pStyle w:val="RSCB02ArticleText"/>
      </w:pPr>
    </w:p>
    <w:p w14:paraId="239F474F" w14:textId="77777777" w:rsidR="008C1E2F" w:rsidRDefault="008C1E2F" w:rsidP="008C1E2F">
      <w:pPr>
        <w:pStyle w:val="RSCB06BHeadingSub-Section"/>
      </w:pPr>
      <w:r>
        <w:t>IL synthesis</w:t>
      </w:r>
    </w:p>
    <w:p w14:paraId="307F680F" w14:textId="77777777" w:rsidR="008C1E2F" w:rsidRDefault="008C1E2F" w:rsidP="008C1E2F">
      <w:pPr>
        <w:pStyle w:val="RSCB02ArticleText"/>
        <w:rPr>
          <w:bCs/>
        </w:rPr>
      </w:pPr>
      <w:r>
        <w:t>[N</w:t>
      </w:r>
      <w:r>
        <w:rPr>
          <w:vertAlign w:val="subscript"/>
        </w:rPr>
        <w:t>4110</w:t>
      </w:r>
      <w:r>
        <w:t>][HSO</w:t>
      </w:r>
      <w:r>
        <w:rPr>
          <w:vertAlign w:val="subscript"/>
        </w:rPr>
        <w:t>4</w:t>
      </w:r>
      <w:r>
        <w:t xml:space="preserve">] was synthesised </w:t>
      </w:r>
      <w:r w:rsidR="006F02D7">
        <w:rPr>
          <w:bCs/>
        </w:rPr>
        <w:t xml:space="preserve">via a neutralisation reaction. In a 2L RBF, </w:t>
      </w:r>
      <w:r w:rsidR="006F02D7">
        <w:rPr>
          <w:bCs/>
          <w:i/>
        </w:rPr>
        <w:t>N,N</w:t>
      </w:r>
      <w:r w:rsidR="006F02D7">
        <w:rPr>
          <w:bCs/>
        </w:rPr>
        <w:t>-dimethylbutylamine  was measured out and placed in an ice bath. Whilst stirring, 5 M sulfuric acid was added drop wise using a dropping funnel. The acid : base ratio was adjusted by adding more acid or base until a 1:1 ratio was achieved. The IL was then dried using both a rotary evaporator and a Schlenk line.</w:t>
      </w:r>
    </w:p>
    <w:p w14:paraId="22C7D06E" w14:textId="77777777" w:rsidR="006F02D7" w:rsidRDefault="006F02D7" w:rsidP="008C1E2F">
      <w:pPr>
        <w:pStyle w:val="RSCB02ArticleText"/>
        <w:rPr>
          <w:bCs/>
        </w:rPr>
      </w:pPr>
    </w:p>
    <w:p w14:paraId="6693E2A7" w14:textId="77777777" w:rsidR="006F02D7" w:rsidRDefault="006F02D7" w:rsidP="006F02D7">
      <w:pPr>
        <w:pStyle w:val="RSCB06BHeadingSub-Section"/>
      </w:pPr>
      <w:r>
        <w:t>Thermogravimetric analysis coupled with mass spectrometry (TGA-MS)</w:t>
      </w:r>
    </w:p>
    <w:p w14:paraId="526B0093" w14:textId="77777777" w:rsidR="006F02D7" w:rsidRPr="00761964" w:rsidRDefault="006F02D7" w:rsidP="006F02D7">
      <w:pPr>
        <w:pStyle w:val="RSCB06BHeadingSub-Section"/>
        <w:jc w:val="both"/>
        <w:rPr>
          <w:b w:val="0"/>
        </w:rPr>
      </w:pPr>
      <w:r>
        <w:rPr>
          <w:b w:val="0"/>
          <w:bCs/>
        </w:rPr>
        <w:t xml:space="preserve">Thermogravimetric analysis (TGA) was performed on a ‘Mettler Toledo’ instrument connected to a ‘Hiden analytical HPR 20’ mass spectrometer (MS) with a maximum detection of </w:t>
      </w:r>
      <w:r>
        <w:rPr>
          <w:b w:val="0"/>
          <w:bCs/>
          <w:i/>
        </w:rPr>
        <w:t>m/z</w:t>
      </w:r>
      <w:r>
        <w:rPr>
          <w:b w:val="0"/>
          <w:bCs/>
        </w:rPr>
        <w:t xml:space="preserve"> 300. </w:t>
      </w:r>
      <w:r>
        <w:rPr>
          <w:b w:val="0"/>
        </w:rPr>
        <w:t xml:space="preserve">Electron ionisation (EI) MS was used with an ionisation energy of 70 eV using a BAR scan of </w:t>
      </w:r>
      <w:r>
        <w:rPr>
          <w:b w:val="0"/>
          <w:i/>
        </w:rPr>
        <w:t>m/z</w:t>
      </w:r>
      <w:r>
        <w:rPr>
          <w:b w:val="0"/>
        </w:rPr>
        <w:t xml:space="preserve"> 0 – </w:t>
      </w:r>
      <w:r>
        <w:rPr>
          <w:b w:val="0"/>
          <w:i/>
        </w:rPr>
        <w:t>m/z</w:t>
      </w:r>
      <w:r>
        <w:rPr>
          <w:b w:val="0"/>
        </w:rPr>
        <w:t xml:space="preserve"> 300 in the positive mode. </w:t>
      </w:r>
      <w:r>
        <w:rPr>
          <w:b w:val="0"/>
          <w:bCs/>
        </w:rPr>
        <w:t>All analysis was carried out under air to give a true representation of any decomposition under atmospheric conditions.</w:t>
      </w:r>
    </w:p>
    <w:p w14:paraId="6E01F46C" w14:textId="77777777" w:rsidR="006F02D7" w:rsidRDefault="006F02D7" w:rsidP="006F02D7">
      <w:pPr>
        <w:pStyle w:val="RSCB06BHeadingSub-Section"/>
        <w:jc w:val="both"/>
        <w:rPr>
          <w:b w:val="0"/>
          <w:bCs/>
        </w:rPr>
      </w:pPr>
      <w:r w:rsidRPr="00D6067E">
        <w:rPr>
          <w:b w:val="0"/>
          <w:bCs/>
          <w:i/>
        </w:rPr>
        <w:t xml:space="preserve">Temperature-ramping </w:t>
      </w:r>
      <w:r>
        <w:rPr>
          <w:b w:val="0"/>
          <w:bCs/>
        </w:rPr>
        <w:t xml:space="preserve">TGA-MS experiments were performed using approximately 5 </w:t>
      </w:r>
      <w:r>
        <w:t xml:space="preserve">– </w:t>
      </w:r>
      <w:r>
        <w:rPr>
          <w:b w:val="0"/>
          <w:bCs/>
        </w:rPr>
        <w:t>10 mg of IL in platinum pans. Method employed: Dry sample at 80</w:t>
      </w:r>
      <w:r>
        <w:rPr>
          <w:rFonts w:cs="Times New Roman"/>
          <w:b w:val="0"/>
          <w:w w:val="108"/>
          <w:szCs w:val="18"/>
        </w:rPr>
        <w:t xml:space="preserve"> </w:t>
      </w:r>
      <w:r>
        <w:rPr>
          <w:rFonts w:ascii="Calibri" w:hAnsi="Calibri" w:cs="Calibri"/>
          <w:b w:val="0"/>
          <w:w w:val="108"/>
          <w:szCs w:val="18"/>
        </w:rPr>
        <w:t>°</w:t>
      </w:r>
      <w:r>
        <w:rPr>
          <w:rFonts w:cs="Times New Roman"/>
          <w:b w:val="0"/>
          <w:w w:val="108"/>
          <w:szCs w:val="18"/>
        </w:rPr>
        <w:t>C</w:t>
      </w:r>
      <w:r>
        <w:rPr>
          <w:b w:val="0"/>
          <w:bCs/>
        </w:rPr>
        <w:t xml:space="preserve"> for 30 minutes. Ramp temperature to 700 </w:t>
      </w:r>
      <w:r>
        <w:rPr>
          <w:rFonts w:ascii="Calibri" w:hAnsi="Calibri" w:cs="Calibri"/>
          <w:b w:val="0"/>
          <w:w w:val="108"/>
          <w:szCs w:val="18"/>
        </w:rPr>
        <w:t>°</w:t>
      </w:r>
      <w:r>
        <w:rPr>
          <w:rFonts w:cs="Times New Roman"/>
          <w:b w:val="0"/>
          <w:w w:val="108"/>
          <w:szCs w:val="18"/>
        </w:rPr>
        <w:t>C</w:t>
      </w:r>
      <w:r>
        <w:rPr>
          <w:b w:val="0"/>
          <w:bCs/>
        </w:rPr>
        <w:t xml:space="preserve"> at a heating rate of 10 </w:t>
      </w:r>
      <w:r>
        <w:rPr>
          <w:rFonts w:ascii="Calibri" w:hAnsi="Calibri" w:cs="Calibri"/>
          <w:b w:val="0"/>
          <w:w w:val="108"/>
          <w:szCs w:val="18"/>
        </w:rPr>
        <w:t>°</w:t>
      </w:r>
      <w:r>
        <w:rPr>
          <w:rFonts w:cs="Times New Roman"/>
          <w:b w:val="0"/>
          <w:w w:val="108"/>
          <w:szCs w:val="18"/>
        </w:rPr>
        <w:t>C.</w:t>
      </w:r>
      <w:r>
        <w:rPr>
          <w:b w:val="0"/>
          <w:bCs/>
        </w:rPr>
        <w:t>min</w:t>
      </w:r>
      <w:r>
        <w:rPr>
          <w:b w:val="0"/>
          <w:bCs/>
          <w:vertAlign w:val="superscript"/>
        </w:rPr>
        <w:t>-1</w:t>
      </w:r>
      <w:r>
        <w:rPr>
          <w:b w:val="0"/>
          <w:bCs/>
        </w:rPr>
        <w:t xml:space="preserve"> using an air flow of 10 </w:t>
      </w:r>
      <w:r>
        <w:rPr>
          <w:rFonts w:ascii="Calibri" w:hAnsi="Calibri" w:cs="Calibri"/>
          <w:b w:val="0"/>
          <w:w w:val="108"/>
          <w:szCs w:val="18"/>
        </w:rPr>
        <w:t>mL</w:t>
      </w:r>
      <w:r>
        <w:rPr>
          <w:rFonts w:cs="Times New Roman"/>
          <w:b w:val="0"/>
          <w:w w:val="108"/>
          <w:szCs w:val="18"/>
        </w:rPr>
        <w:t>.</w:t>
      </w:r>
      <w:r>
        <w:rPr>
          <w:b w:val="0"/>
          <w:bCs/>
        </w:rPr>
        <w:t>min</w:t>
      </w:r>
      <w:r>
        <w:rPr>
          <w:b w:val="0"/>
          <w:bCs/>
          <w:vertAlign w:val="superscript"/>
        </w:rPr>
        <w:t>-1</w:t>
      </w:r>
      <w:r>
        <w:rPr>
          <w:b w:val="0"/>
          <w:bCs/>
        </w:rPr>
        <w:t>.</w:t>
      </w:r>
    </w:p>
    <w:p w14:paraId="5C0AB816" w14:textId="77777777" w:rsidR="006F02D7" w:rsidRDefault="006F02D7" w:rsidP="006F02D7">
      <w:pPr>
        <w:pStyle w:val="RSCB06BHeadingSub-Section"/>
        <w:jc w:val="both"/>
        <w:rPr>
          <w:b w:val="0"/>
          <w:bCs/>
        </w:rPr>
      </w:pPr>
      <w:r w:rsidRPr="00D6067E">
        <w:rPr>
          <w:b w:val="0"/>
          <w:bCs/>
          <w:i/>
        </w:rPr>
        <w:t>Isothermal</w:t>
      </w:r>
      <w:r>
        <w:rPr>
          <w:b w:val="0"/>
          <w:bCs/>
        </w:rPr>
        <w:t xml:space="preserve"> TGA-MS was performed using 5 </w:t>
      </w:r>
      <w:r>
        <w:t xml:space="preserve">– </w:t>
      </w:r>
      <w:r>
        <w:rPr>
          <w:b w:val="0"/>
          <w:bCs/>
        </w:rPr>
        <w:t>10 mg of IL in a platinum pan. Method employed: Dry sample at 80</w:t>
      </w:r>
      <w:r>
        <w:rPr>
          <w:rFonts w:cs="Times New Roman"/>
          <w:b w:val="0"/>
          <w:w w:val="108"/>
          <w:szCs w:val="18"/>
        </w:rPr>
        <w:t xml:space="preserve"> </w:t>
      </w:r>
      <w:r>
        <w:rPr>
          <w:rFonts w:ascii="Calibri" w:hAnsi="Calibri" w:cs="Calibri"/>
          <w:b w:val="0"/>
          <w:w w:val="108"/>
          <w:szCs w:val="18"/>
        </w:rPr>
        <w:t>°</w:t>
      </w:r>
      <w:r>
        <w:rPr>
          <w:rFonts w:cs="Times New Roman"/>
          <w:b w:val="0"/>
          <w:w w:val="108"/>
          <w:szCs w:val="18"/>
        </w:rPr>
        <w:t>C</w:t>
      </w:r>
      <w:r>
        <w:rPr>
          <w:b w:val="0"/>
          <w:bCs/>
        </w:rPr>
        <w:t xml:space="preserve"> for 30 minutes. Ramp temperature up to set temperature</w:t>
      </w:r>
      <w:r>
        <w:rPr>
          <w:b w:val="0"/>
          <w:bCs/>
          <w:vertAlign w:val="superscript"/>
        </w:rPr>
        <w:t xml:space="preserve">+ </w:t>
      </w:r>
      <w:r>
        <w:rPr>
          <w:b w:val="0"/>
          <w:bCs/>
        </w:rPr>
        <w:t xml:space="preserve">at a heating rate of 10 </w:t>
      </w:r>
      <w:r>
        <w:rPr>
          <w:rFonts w:ascii="Calibri" w:hAnsi="Calibri" w:cs="Calibri"/>
          <w:b w:val="0"/>
          <w:w w:val="108"/>
          <w:szCs w:val="18"/>
        </w:rPr>
        <w:t>°</w:t>
      </w:r>
      <w:r>
        <w:rPr>
          <w:rFonts w:cs="Times New Roman"/>
          <w:b w:val="0"/>
          <w:w w:val="108"/>
          <w:szCs w:val="18"/>
        </w:rPr>
        <w:t>C.</w:t>
      </w:r>
      <w:r>
        <w:rPr>
          <w:b w:val="0"/>
          <w:bCs/>
        </w:rPr>
        <w:t>min</w:t>
      </w:r>
      <w:r>
        <w:rPr>
          <w:b w:val="0"/>
          <w:bCs/>
          <w:vertAlign w:val="superscript"/>
        </w:rPr>
        <w:t>-1</w:t>
      </w:r>
      <w:r>
        <w:rPr>
          <w:b w:val="0"/>
          <w:bCs/>
        </w:rPr>
        <w:t xml:space="preserve"> using an air flow of 10 </w:t>
      </w:r>
      <w:r>
        <w:rPr>
          <w:rFonts w:ascii="Calibri" w:hAnsi="Calibri" w:cs="Calibri"/>
          <w:b w:val="0"/>
          <w:w w:val="108"/>
          <w:szCs w:val="18"/>
        </w:rPr>
        <w:t>mL</w:t>
      </w:r>
      <w:r>
        <w:rPr>
          <w:rFonts w:cs="Times New Roman"/>
          <w:b w:val="0"/>
          <w:w w:val="108"/>
          <w:szCs w:val="18"/>
        </w:rPr>
        <w:t>.</w:t>
      </w:r>
      <w:r>
        <w:rPr>
          <w:b w:val="0"/>
          <w:bCs/>
        </w:rPr>
        <w:t>min</w:t>
      </w:r>
      <w:r>
        <w:rPr>
          <w:b w:val="0"/>
          <w:bCs/>
          <w:vertAlign w:val="superscript"/>
        </w:rPr>
        <w:t>-1</w:t>
      </w:r>
      <w:r>
        <w:rPr>
          <w:b w:val="0"/>
          <w:bCs/>
        </w:rPr>
        <w:t>. Once set temperature had been reached hold for 390 minutes.</w:t>
      </w:r>
    </w:p>
    <w:p w14:paraId="224510B7" w14:textId="77777777" w:rsidR="006F02D7" w:rsidRDefault="006F02D7" w:rsidP="006F02D7">
      <w:pPr>
        <w:pStyle w:val="RSCB06BHeadingSub-Section"/>
        <w:jc w:val="both"/>
        <w:rPr>
          <w:rFonts w:cs="Times New Roman"/>
          <w:b w:val="0"/>
          <w:i/>
          <w:w w:val="108"/>
          <w:szCs w:val="18"/>
        </w:rPr>
      </w:pPr>
      <w:r w:rsidRPr="004B04B8">
        <w:rPr>
          <w:sz w:val="20"/>
          <w:vertAlign w:val="superscript"/>
        </w:rPr>
        <w:t>+</w:t>
      </w:r>
      <w:r w:rsidRPr="004B04B8">
        <w:rPr>
          <w:b w:val="0"/>
          <w:i/>
        </w:rPr>
        <w:t xml:space="preserve"> Temperatures used: </w:t>
      </w:r>
      <w:r>
        <w:rPr>
          <w:b w:val="0"/>
          <w:i/>
        </w:rPr>
        <w:t>240 – 280</w:t>
      </w:r>
      <w:r w:rsidRPr="004B04B8">
        <w:rPr>
          <w:b w:val="0"/>
          <w:i/>
        </w:rPr>
        <w:t xml:space="preserve"> </w:t>
      </w:r>
      <w:r w:rsidRPr="004B04B8">
        <w:rPr>
          <w:rFonts w:ascii="Calibri" w:hAnsi="Calibri" w:cs="Calibri"/>
          <w:b w:val="0"/>
          <w:i/>
          <w:w w:val="108"/>
          <w:szCs w:val="18"/>
        </w:rPr>
        <w:t>°</w:t>
      </w:r>
      <w:r w:rsidRPr="004B04B8">
        <w:rPr>
          <w:rFonts w:cs="Times New Roman"/>
          <w:b w:val="0"/>
          <w:i/>
          <w:w w:val="108"/>
          <w:szCs w:val="18"/>
        </w:rPr>
        <w:t>C</w:t>
      </w:r>
      <w:r>
        <w:rPr>
          <w:rFonts w:cs="Times New Roman"/>
          <w:b w:val="0"/>
          <w:i/>
          <w:w w:val="108"/>
          <w:szCs w:val="18"/>
        </w:rPr>
        <w:t xml:space="preserve"> </w:t>
      </w:r>
      <w:r w:rsidRPr="004B04B8">
        <w:rPr>
          <w:rFonts w:cs="Times New Roman"/>
          <w:b w:val="0"/>
          <w:i/>
          <w:w w:val="108"/>
          <w:szCs w:val="18"/>
        </w:rPr>
        <w:t xml:space="preserve">at </w:t>
      </w:r>
      <w:r>
        <w:rPr>
          <w:rFonts w:cs="Times New Roman"/>
          <w:b w:val="0"/>
          <w:i/>
          <w:w w:val="108"/>
          <w:szCs w:val="18"/>
        </w:rPr>
        <w:t>+</w:t>
      </w:r>
      <w:r w:rsidRPr="004B04B8">
        <w:rPr>
          <w:rFonts w:cs="Times New Roman"/>
          <w:b w:val="0"/>
          <w:i/>
          <w:w w:val="108"/>
          <w:szCs w:val="18"/>
        </w:rPr>
        <w:t xml:space="preserve">10 </w:t>
      </w:r>
      <w:r w:rsidRPr="004B04B8">
        <w:rPr>
          <w:rFonts w:ascii="Calibri" w:hAnsi="Calibri" w:cs="Calibri"/>
          <w:b w:val="0"/>
          <w:i/>
          <w:w w:val="108"/>
          <w:szCs w:val="18"/>
        </w:rPr>
        <w:t>°</w:t>
      </w:r>
      <w:r w:rsidRPr="004B04B8">
        <w:rPr>
          <w:rFonts w:cs="Times New Roman"/>
          <w:b w:val="0"/>
          <w:i/>
          <w:w w:val="108"/>
          <w:szCs w:val="18"/>
        </w:rPr>
        <w:t>C intervals</w:t>
      </w:r>
      <w:r>
        <w:rPr>
          <w:rFonts w:cs="Times New Roman"/>
          <w:b w:val="0"/>
          <w:i/>
          <w:w w:val="108"/>
          <w:szCs w:val="18"/>
        </w:rPr>
        <w:t>.</w:t>
      </w:r>
    </w:p>
    <w:p w14:paraId="4E9F0576" w14:textId="65016E52" w:rsidR="006F02D7" w:rsidRDefault="006F02D7" w:rsidP="006F02D7">
      <w:pPr>
        <w:pStyle w:val="RSCB06BHeadingSub-Section"/>
        <w:jc w:val="both"/>
        <w:rPr>
          <w:rFonts w:cs="Times New Roman"/>
          <w:b w:val="0"/>
          <w:w w:val="108"/>
          <w:szCs w:val="18"/>
        </w:rPr>
      </w:pPr>
      <w:r>
        <w:rPr>
          <w:rFonts w:cs="Times New Roman"/>
          <w:b w:val="0"/>
          <w:w w:val="108"/>
          <w:szCs w:val="18"/>
        </w:rPr>
        <w:t>Data processing was carried out using Origin 2018 software. MS data was obtained as a function of time. To plot this as a function of temperature, a linear-fit was created using TGA temperature data. Following this, MS time values were substituted into this equation to generate temperature values. This was then overlaid with the TGA data.</w:t>
      </w:r>
    </w:p>
    <w:p w14:paraId="02F2258C" w14:textId="77777777" w:rsidR="00BA1C43" w:rsidRDefault="00BA1C43" w:rsidP="006F02D7">
      <w:pPr>
        <w:pStyle w:val="RSCB06BHeadingSub-Section"/>
        <w:jc w:val="both"/>
        <w:rPr>
          <w:rFonts w:cs="Times New Roman"/>
          <w:b w:val="0"/>
          <w:w w:val="108"/>
          <w:szCs w:val="18"/>
        </w:rPr>
      </w:pPr>
    </w:p>
    <w:p w14:paraId="45A1568F" w14:textId="77777777" w:rsidR="006F02D7" w:rsidRDefault="006F02D7" w:rsidP="006F02D7">
      <w:pPr>
        <w:pStyle w:val="RSCB06BHeadingSub-Section"/>
      </w:pPr>
      <w:r>
        <w:t>Direct insertion probe mass spectrometry (DIP-MS)</w:t>
      </w:r>
    </w:p>
    <w:p w14:paraId="59828BDB" w14:textId="77777777" w:rsidR="00B5446C" w:rsidRDefault="006F02D7" w:rsidP="00B5446C">
      <w:pPr>
        <w:pStyle w:val="RSCB02ArticleText"/>
        <w:spacing w:after="80"/>
        <w:rPr>
          <w:bCs/>
        </w:rPr>
      </w:pPr>
      <w:r>
        <w:rPr>
          <w:bCs/>
        </w:rPr>
        <w:t xml:space="preserve">Direct insertion probe mass spectroscopy (DIP-MS) was carried out on a ‘Thermo Finnigan PolarisQ ion trap’ mass spectrometer </w:t>
      </w:r>
      <w:r>
        <w:rPr>
          <w:bCs/>
        </w:rPr>
        <w:lastRenderedPageBreak/>
        <w:t xml:space="preserve">under vacuum. IL samples were injected into a glass ‘Thermo’ </w:t>
      </w:r>
      <w:r w:rsidRPr="00AF780E">
        <w:rPr>
          <w:bCs/>
        </w:rPr>
        <w:t xml:space="preserve">sample cup </w:t>
      </w:r>
      <w:r>
        <w:rPr>
          <w:bCs/>
        </w:rPr>
        <w:t>until half full then inserted in to the probe tip. Method employed: Dry sample at 80</w:t>
      </w:r>
      <w:r>
        <w:t xml:space="preserve"> </w:t>
      </w:r>
      <w:r>
        <w:rPr>
          <w:rFonts w:ascii="Calibri" w:hAnsi="Calibri" w:cs="Calibri"/>
        </w:rPr>
        <w:t>°</w:t>
      </w:r>
      <w:r>
        <w:t>C</w:t>
      </w:r>
      <w:r>
        <w:rPr>
          <w:bCs/>
        </w:rPr>
        <w:t xml:space="preserve"> for 2 minutes. Ramp temperature up to a maximum of 450 </w:t>
      </w:r>
      <w:r>
        <w:rPr>
          <w:rFonts w:ascii="Calibri" w:hAnsi="Calibri" w:cs="Calibri"/>
        </w:rPr>
        <w:t>°</w:t>
      </w:r>
      <w:r>
        <w:t>C</w:t>
      </w:r>
      <w:r>
        <w:rPr>
          <w:bCs/>
        </w:rPr>
        <w:t xml:space="preserve"> at a heating rate of 10 </w:t>
      </w:r>
      <w:r>
        <w:rPr>
          <w:rFonts w:ascii="Calibri" w:hAnsi="Calibri" w:cs="Calibri"/>
        </w:rPr>
        <w:t>°</w:t>
      </w:r>
      <w:r>
        <w:t>C.</w:t>
      </w:r>
      <w:r>
        <w:rPr>
          <w:bCs/>
        </w:rPr>
        <w:t>min</w:t>
      </w:r>
      <w:r>
        <w:rPr>
          <w:bCs/>
          <w:vertAlign w:val="superscript"/>
        </w:rPr>
        <w:t>-1</w:t>
      </w:r>
      <w:r>
        <w:rPr>
          <w:bCs/>
        </w:rPr>
        <w:t xml:space="preserve">. Then, hold at 450 </w:t>
      </w:r>
      <w:r>
        <w:rPr>
          <w:rFonts w:ascii="Calibri" w:hAnsi="Calibri" w:cs="Calibri"/>
        </w:rPr>
        <w:t>°</w:t>
      </w:r>
      <w:r>
        <w:t>C</w:t>
      </w:r>
      <w:r>
        <w:rPr>
          <w:bCs/>
        </w:rPr>
        <w:t xml:space="preserve"> for 2 minutes. Detection was carried out in both positive and negative modes by alternating the detection </w:t>
      </w:r>
      <w:r w:rsidR="00B5446C" w:rsidRPr="00B5446C">
        <w:rPr>
          <w:bCs/>
        </w:rPr>
        <w:t>once</w:t>
      </w:r>
      <w:r w:rsidR="00B5446C">
        <w:rPr>
          <w:b/>
          <w:bCs/>
        </w:rPr>
        <w:t xml:space="preserve"> </w:t>
      </w:r>
      <w:r>
        <w:rPr>
          <w:bCs/>
        </w:rPr>
        <w:t xml:space="preserve">per second. </w:t>
      </w:r>
      <w:r w:rsidR="00B5446C">
        <w:rPr>
          <w:rStyle w:val="06CHeading"/>
          <w:rFonts w:asciiTheme="minorHAnsi" w:hAnsiTheme="minorHAnsi"/>
          <w:b w:val="0"/>
          <w:smallCaps w:val="0"/>
        </w:rPr>
        <w:t>Data processing was carried out using Origin 2018. Raw data from DIP-MS was in the format of time hence it was converted</w:t>
      </w:r>
      <w:r w:rsidR="00B5446C" w:rsidRPr="00AB519B">
        <w:rPr>
          <w:rStyle w:val="06CHeading"/>
          <w:rFonts w:asciiTheme="minorHAnsi" w:hAnsiTheme="minorHAnsi"/>
          <w:b w:val="0"/>
          <w:smallCaps w:val="0"/>
        </w:rPr>
        <w:t xml:space="preserve"> </w:t>
      </w:r>
      <w:r w:rsidR="00B5446C">
        <w:rPr>
          <w:rStyle w:val="06CHeading"/>
          <w:rFonts w:asciiTheme="minorHAnsi" w:hAnsiTheme="minorHAnsi"/>
          <w:b w:val="0"/>
          <w:smallCaps w:val="0"/>
        </w:rPr>
        <w:t xml:space="preserve">to temperature by using the experimental method. For example, </w:t>
      </w:r>
      <w:r w:rsidR="00B5446C">
        <w:t xml:space="preserve">temperature was ramped at a rate of 10 </w:t>
      </w:r>
      <w:r w:rsidR="00B5446C">
        <w:rPr>
          <w:rFonts w:ascii="Calibri" w:hAnsi="Calibri" w:cs="Calibri"/>
        </w:rPr>
        <w:t>°</w:t>
      </w:r>
      <w:r w:rsidR="00B5446C">
        <w:t>C.</w:t>
      </w:r>
      <w:r w:rsidR="00B5446C">
        <w:rPr>
          <w:bCs/>
        </w:rPr>
        <w:t>min</w:t>
      </w:r>
      <w:r w:rsidR="00B5446C">
        <w:rPr>
          <w:bCs/>
          <w:vertAlign w:val="superscript"/>
        </w:rPr>
        <w:t>-1</w:t>
      </w:r>
      <w:r w:rsidR="00B5446C">
        <w:rPr>
          <w:bCs/>
        </w:rPr>
        <w:t xml:space="preserve"> after 2 minutes so temperature values could be extrapolated. Histograms were then produced at the T</w:t>
      </w:r>
      <w:r w:rsidR="00B5446C">
        <w:rPr>
          <w:bCs/>
          <w:vertAlign w:val="subscript"/>
        </w:rPr>
        <w:t>onset</w:t>
      </w:r>
      <w:r w:rsidR="00B5446C">
        <w:rPr>
          <w:bCs/>
        </w:rPr>
        <w:t xml:space="preserve"> for a given IL.</w:t>
      </w:r>
    </w:p>
    <w:p w14:paraId="003C3D95" w14:textId="3BD9BBEE" w:rsidR="00B5446C" w:rsidRPr="001848C4" w:rsidRDefault="00B5446C" w:rsidP="00B5446C">
      <w:pPr>
        <w:pStyle w:val="RSCB02ArticleText"/>
        <w:spacing w:after="80"/>
        <w:rPr>
          <w:rStyle w:val="06CHeading"/>
          <w:rFonts w:asciiTheme="minorHAnsi" w:hAnsiTheme="minorHAnsi"/>
          <w:b w:val="0"/>
          <w:smallCaps w:val="0"/>
        </w:rPr>
      </w:pPr>
    </w:p>
    <w:p w14:paraId="22133B9F" w14:textId="77777777" w:rsidR="00B5446C" w:rsidRDefault="00B5446C" w:rsidP="00B5446C">
      <w:pPr>
        <w:pStyle w:val="RSCB06BHeadingSub-Section"/>
      </w:pPr>
      <w:r>
        <w:t>Decomposition in a closed vessel</w:t>
      </w:r>
    </w:p>
    <w:p w14:paraId="56E308F8" w14:textId="1E131C38" w:rsidR="00B32355" w:rsidRPr="00E10C3B" w:rsidRDefault="00B32355" w:rsidP="00B32355">
      <w:pPr>
        <w:spacing w:after="80" w:line="240" w:lineRule="exact"/>
        <w:jc w:val="both"/>
        <w:rPr>
          <w:rFonts w:cs="Times New Roman"/>
          <w:w w:val="108"/>
          <w:sz w:val="18"/>
          <w:szCs w:val="18"/>
        </w:rPr>
      </w:pPr>
      <w:r w:rsidRPr="00E10C3B">
        <w:rPr>
          <w:sz w:val="18"/>
        </w:rPr>
        <w:t xml:space="preserve">Samples </w:t>
      </w:r>
      <w:r>
        <w:rPr>
          <w:sz w:val="18"/>
        </w:rPr>
        <w:t xml:space="preserve">of dry IL </w:t>
      </w:r>
      <w:r w:rsidRPr="00E10C3B">
        <w:rPr>
          <w:sz w:val="18"/>
        </w:rPr>
        <w:t xml:space="preserve">were heated </w:t>
      </w:r>
      <w:r>
        <w:rPr>
          <w:sz w:val="18"/>
        </w:rPr>
        <w:t xml:space="preserve">in 15 ml Ace pressure tubes </w:t>
      </w:r>
      <w:r w:rsidRPr="00E10C3B">
        <w:rPr>
          <w:sz w:val="18"/>
        </w:rPr>
        <w:t>to 1</w:t>
      </w:r>
      <w:r w:rsidRPr="00E10C3B">
        <w:rPr>
          <w:bCs/>
          <w:sz w:val="18"/>
        </w:rPr>
        <w:t>80</w:t>
      </w:r>
      <w:r w:rsidRPr="00E10C3B">
        <w:rPr>
          <w:rFonts w:cs="Times New Roman"/>
          <w:w w:val="108"/>
          <w:sz w:val="18"/>
          <w:szCs w:val="18"/>
        </w:rPr>
        <w:t xml:space="preserve"> </w:t>
      </w:r>
      <w:r w:rsidRPr="00E10C3B">
        <w:rPr>
          <w:rFonts w:ascii="Calibri" w:hAnsi="Calibri" w:cs="Calibri"/>
          <w:w w:val="108"/>
          <w:sz w:val="18"/>
          <w:szCs w:val="18"/>
        </w:rPr>
        <w:t>°</w:t>
      </w:r>
      <w:r w:rsidRPr="00E10C3B">
        <w:rPr>
          <w:rFonts w:cs="Times New Roman"/>
          <w:w w:val="108"/>
          <w:sz w:val="18"/>
          <w:szCs w:val="18"/>
        </w:rPr>
        <w:t>C for 1 hour, 24 hours and 48 hours in a ‘</w:t>
      </w:r>
      <w:r w:rsidRPr="00E10C3B">
        <w:rPr>
          <w:rFonts w:cs="Times New Roman"/>
          <w:iCs/>
          <w:w w:val="108"/>
          <w:sz w:val="18"/>
          <w:szCs w:val="18"/>
        </w:rPr>
        <w:t>Thermo Scientific</w:t>
      </w:r>
      <w:r w:rsidRPr="00E10C3B">
        <w:rPr>
          <w:rFonts w:cs="Times New Roman"/>
          <w:w w:val="108"/>
          <w:sz w:val="18"/>
          <w:szCs w:val="18"/>
        </w:rPr>
        <w:t>™ </w:t>
      </w:r>
      <w:r w:rsidRPr="00E10C3B">
        <w:rPr>
          <w:rFonts w:cs="Times New Roman"/>
          <w:iCs/>
          <w:w w:val="108"/>
          <w:sz w:val="18"/>
          <w:szCs w:val="18"/>
        </w:rPr>
        <w:t>Heratherm</w:t>
      </w:r>
      <w:r w:rsidRPr="00E10C3B">
        <w:rPr>
          <w:rFonts w:cs="Times New Roman"/>
          <w:w w:val="108"/>
          <w:sz w:val="18"/>
          <w:szCs w:val="18"/>
        </w:rPr>
        <w:t>™’</w:t>
      </w:r>
      <w:r w:rsidRPr="00E10C3B">
        <w:rPr>
          <w:rFonts w:cs="Arial"/>
          <w:b/>
          <w:color w:val="545454"/>
          <w:sz w:val="18"/>
          <w:shd w:val="clear" w:color="auto" w:fill="FFFFFF"/>
        </w:rPr>
        <w:t xml:space="preserve"> </w:t>
      </w:r>
      <w:r w:rsidRPr="00E10C3B">
        <w:rPr>
          <w:sz w:val="18"/>
        </w:rPr>
        <w:t xml:space="preserve">fan oven. </w:t>
      </w:r>
      <w:r w:rsidRPr="00E10C3B">
        <w:rPr>
          <w:rFonts w:cs="Times New Roman"/>
          <w:w w:val="108"/>
          <w:sz w:val="18"/>
          <w:szCs w:val="18"/>
        </w:rPr>
        <w:t xml:space="preserve">Once cooled to room temperature, samples were prepared for </w:t>
      </w:r>
      <w:r w:rsidRPr="00E10C3B">
        <w:rPr>
          <w:rFonts w:cs="Times New Roman"/>
          <w:w w:val="108"/>
          <w:sz w:val="18"/>
          <w:szCs w:val="18"/>
          <w:vertAlign w:val="superscript"/>
        </w:rPr>
        <w:t>1</w:t>
      </w:r>
      <w:r w:rsidRPr="00E10C3B">
        <w:rPr>
          <w:rFonts w:cs="Times New Roman"/>
          <w:w w:val="108"/>
          <w:sz w:val="18"/>
          <w:szCs w:val="18"/>
        </w:rPr>
        <w:t xml:space="preserve">H NMR </w:t>
      </w:r>
      <w:r>
        <w:rPr>
          <w:rFonts w:cs="Times New Roman"/>
          <w:w w:val="108"/>
          <w:sz w:val="18"/>
          <w:szCs w:val="18"/>
        </w:rPr>
        <w:t>spectral analysis by mixing with</w:t>
      </w:r>
      <w:r w:rsidRPr="00E10C3B">
        <w:rPr>
          <w:rFonts w:cs="Times New Roman"/>
          <w:w w:val="108"/>
          <w:sz w:val="18"/>
          <w:szCs w:val="18"/>
        </w:rPr>
        <w:t xml:space="preserve"> DMSO-</w:t>
      </w:r>
      <w:r w:rsidRPr="00E10C3B">
        <w:rPr>
          <w:rFonts w:cs="Times New Roman"/>
          <w:i/>
          <w:w w:val="108"/>
          <w:sz w:val="18"/>
          <w:szCs w:val="18"/>
        </w:rPr>
        <w:t>d</w:t>
      </w:r>
      <w:r w:rsidRPr="00E10C3B">
        <w:rPr>
          <w:rFonts w:cs="Times New Roman"/>
          <w:i/>
          <w:w w:val="108"/>
          <w:sz w:val="18"/>
          <w:szCs w:val="18"/>
          <w:vertAlign w:val="subscript"/>
        </w:rPr>
        <w:t>6</w:t>
      </w:r>
      <w:r w:rsidRPr="00E10C3B">
        <w:rPr>
          <w:rFonts w:cs="Times New Roman"/>
          <w:w w:val="108"/>
          <w:sz w:val="18"/>
          <w:szCs w:val="18"/>
        </w:rPr>
        <w:t xml:space="preserve">. </w:t>
      </w:r>
      <w:r w:rsidRPr="00E10C3B">
        <w:rPr>
          <w:rFonts w:cs="Times New Roman"/>
          <w:w w:val="108"/>
          <w:sz w:val="18"/>
          <w:szCs w:val="18"/>
          <w:vertAlign w:val="superscript"/>
        </w:rPr>
        <w:t>1</w:t>
      </w:r>
      <w:r w:rsidRPr="00E10C3B">
        <w:rPr>
          <w:rFonts w:cs="Times New Roman"/>
          <w:w w:val="108"/>
          <w:sz w:val="18"/>
          <w:szCs w:val="18"/>
        </w:rPr>
        <w:t xml:space="preserve">H NMR </w:t>
      </w:r>
      <w:r>
        <w:rPr>
          <w:rFonts w:cs="Times New Roman"/>
          <w:w w:val="108"/>
          <w:sz w:val="18"/>
          <w:szCs w:val="18"/>
        </w:rPr>
        <w:t>spectra were</w:t>
      </w:r>
      <w:r w:rsidRPr="00E10C3B">
        <w:rPr>
          <w:rFonts w:cs="Times New Roman"/>
          <w:w w:val="108"/>
          <w:sz w:val="18"/>
          <w:szCs w:val="18"/>
        </w:rPr>
        <w:t xml:space="preserve"> recorded using a Bruker AV400 MHz spectrometer</w:t>
      </w:r>
      <w:r>
        <w:rPr>
          <w:rFonts w:cs="Times New Roman"/>
          <w:w w:val="108"/>
          <w:sz w:val="18"/>
          <w:szCs w:val="18"/>
        </w:rPr>
        <w:t>, and spectrums analysed using MestReNova 12.0.</w:t>
      </w:r>
    </w:p>
    <w:p w14:paraId="5EDC01E3" w14:textId="2207E022" w:rsidR="00B32355" w:rsidRDefault="00B32355" w:rsidP="00B32355">
      <w:pPr>
        <w:pStyle w:val="RSCB04AHeadingSection"/>
      </w:pPr>
      <w:r w:rsidRPr="00017239">
        <w:t>Results and discussion</w:t>
      </w:r>
    </w:p>
    <w:p w14:paraId="39413B9B" w14:textId="77777777" w:rsidR="00B32355" w:rsidRPr="00017239" w:rsidRDefault="00B32355" w:rsidP="00B32355">
      <w:pPr>
        <w:pStyle w:val="RSCB06BHeadingSub-Section"/>
      </w:pPr>
      <w:r>
        <w:t>Acid : Base</w:t>
      </w:r>
      <w:r w:rsidR="00C81B93">
        <w:t xml:space="preserve"> ratio</w:t>
      </w:r>
    </w:p>
    <w:p w14:paraId="1698707E" w14:textId="2A206006" w:rsidR="006F02D7" w:rsidRDefault="00B32355" w:rsidP="00B32355">
      <w:pPr>
        <w:pStyle w:val="RSCB02ArticleText"/>
      </w:pPr>
      <w:r>
        <w:t xml:space="preserve">The moisture content and acid base ratios were determined as ILs were required to be dry and have a 1:1 ratio. This was because it is known that moisture affects thermal stability, contributing to the irreproducibility of thermographs. This is easily overcome by the drying step prior </w:t>
      </w:r>
      <w:r w:rsidR="007D178F">
        <w:t xml:space="preserve"> to </w:t>
      </w:r>
      <w:r>
        <w:t>taking TGA measurements.</w:t>
      </w:r>
      <w:r>
        <w:fldChar w:fldCharType="begin" w:fldLock="1"/>
      </w:r>
      <w:r>
        <w:instrText>ADDIN CSL_CITATION {"citationItems":[{"id":"ITEM-1","itemData":{"DOI":"10.1039/c3cs60071h","ISSN":"0306-0012","abstract":"The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author":[{"dropping-particle":"","family":"Maton","given":"Cedric","non-dropping-particle":"","parse-names":false,"suffix":""},{"dropping-particle":"","family":"Vos","given":"Nils","non-dropping-particle":"De","parse-names":false,"suffix":""},{"dropping-particle":"V.","family":"Stevens","given":"Christian","non-dropping-particle":"","parse-names":false,"suffix":""}],"container-title":"Chemical Society Reviews","id":"ITEM-1","issue":"13","issued":{"date-parts":[["2013","6","10"]]},"page":"5963","publisher":"The Royal Society of Chemistry","title":"Ionic liquid thermal stabilities: decomposition mechanisms and analysis tools","type":"article-journal","volume":"42"},"uris":["http://www.mendeley.com/documents/?uuid=e1f12f8e-5b9d-4115-aeb8-745efdc3a655"]}],"mendeley":{"formattedCitation":"&lt;sup&gt;51&lt;/sup&gt;","plainTextFormattedCitation":"51","previouslyFormattedCitation":"&lt;sup&gt;51&lt;/sup&gt;"},"properties":{"noteIndex":0},"schema":"https://github.com/citation-style-language/schema/raw/master/csl-citation.json"}</w:instrText>
      </w:r>
      <w:r>
        <w:fldChar w:fldCharType="separate"/>
      </w:r>
      <w:r w:rsidRPr="00F84F27">
        <w:rPr>
          <w:noProof/>
          <w:vertAlign w:val="superscript"/>
        </w:rPr>
        <w:t>51</w:t>
      </w:r>
      <w:r>
        <w:fldChar w:fldCharType="end"/>
      </w:r>
      <w:r>
        <w:t xml:space="preserve"> The acid : base ratio  has an effect too as preliminary data ha</w:t>
      </w:r>
      <w:r w:rsidR="004F3DEB">
        <w:t>s</w:t>
      </w:r>
      <w:r>
        <w:t xml:space="preserve"> shown that they may affect the volatility of an IL, due to the presence of an excess acid or base in PILs there is a proton transfer between the acid and base.</w:t>
      </w:r>
      <w:r>
        <w:fldChar w:fldCharType="begin" w:fldLock="1"/>
      </w:r>
      <w:r w:rsidR="00E90BE5">
        <w:instrText>ADDIN CSL_CITATION {"citationItems":[{"id":"ITEM-1","itemData":{"author":[{"dropping-particle":"","family":"Krishan S. Gosai","given":"","non-dropping-particle":"","parse-names":false,"suffix":""}],"id":"ITEM-1","issued":{"date-parts":[["2018"]]},"title":"Examining the volatility and decomposition of sulfate ionic liquids with temperature","type":"report"},"uris":["http://www.mendeley.com/documents/?uuid=7c23251f-c8df-4b22-84b7-c86d702a5d8a"]}],"mendeley":{"formattedCitation":"&lt;sup&gt;75&lt;/sup&gt;","plainTextFormattedCitation":"75","previouslyFormattedCitation":"&lt;sup&gt;75&lt;/sup&gt;"},"properties":{"noteIndex":0},"schema":"https://github.com/citation-style-language/schema/raw/master/csl-citation.json"}</w:instrText>
      </w:r>
      <w:r>
        <w:fldChar w:fldCharType="separate"/>
      </w:r>
      <w:r w:rsidRPr="00B32355">
        <w:rPr>
          <w:noProof/>
          <w:vertAlign w:val="superscript"/>
        </w:rPr>
        <w:t>75</w:t>
      </w:r>
      <w:r>
        <w:fldChar w:fldCharType="end"/>
      </w:r>
      <w:r>
        <w:t xml:space="preserve"> </w:t>
      </w:r>
    </w:p>
    <w:p w14:paraId="71205AAD" w14:textId="64BDC28D" w:rsidR="00754405" w:rsidRDefault="00754405" w:rsidP="00B32355">
      <w:pPr>
        <w:pStyle w:val="RSCB02ArticleText"/>
      </w:pPr>
    </w:p>
    <w:p w14:paraId="014394F0" w14:textId="363A6790" w:rsidR="00754405" w:rsidRPr="00017239" w:rsidRDefault="00754405" w:rsidP="00754405">
      <w:pPr>
        <w:pStyle w:val="RSCB06BHeadingSub-Section"/>
      </w:pPr>
      <w:r>
        <w:t>ILs studied</w:t>
      </w:r>
    </w:p>
    <w:p w14:paraId="18B578DB" w14:textId="24E9DE81" w:rsidR="00754405" w:rsidRPr="006269BB" w:rsidRDefault="009B1BA8" w:rsidP="00754405">
      <w:pPr>
        <w:pStyle w:val="RSCB02ArticleText"/>
        <w:rPr>
          <w:b/>
        </w:rPr>
      </w:pPr>
      <w:r>
        <w:t xml:space="preserve">The ILs used throughout this study have been compared to one another </w:t>
      </w:r>
      <w:r w:rsidR="00F047F2">
        <w:t>regarding</w:t>
      </w:r>
      <w:r>
        <w:t xml:space="preserve"> thermal stability. </w:t>
      </w:r>
      <w:r w:rsidR="00C5379D">
        <w:t>The difference in a</w:t>
      </w:r>
      <w:r>
        <w:t>protic and protic</w:t>
      </w:r>
      <w:r w:rsidR="00F05A2D">
        <w:t xml:space="preserve"> [HSO</w:t>
      </w:r>
      <w:r w:rsidR="00F05A2D">
        <w:rPr>
          <w:vertAlign w:val="subscript"/>
        </w:rPr>
        <w:t>4</w:t>
      </w:r>
      <w:r w:rsidR="00F05A2D">
        <w:t>]</w:t>
      </w:r>
      <w:r w:rsidR="00F05A2D">
        <w:rPr>
          <w:vertAlign w:val="superscript"/>
        </w:rPr>
        <w:t>-</w:t>
      </w:r>
      <w:r>
        <w:t xml:space="preserve"> ILs </w:t>
      </w:r>
      <w:r w:rsidR="00C5379D">
        <w:t>were of most interest</w:t>
      </w:r>
      <w:r w:rsidR="00F05A2D">
        <w:t xml:space="preserve">, as PILs are generally cheaper </w:t>
      </w:r>
      <w:r w:rsidR="00C5379D">
        <w:t>so</w:t>
      </w:r>
      <w:r w:rsidR="00F05A2D">
        <w:t xml:space="preserve"> if the stability of PILs match the stability of the aprotic equivalent it would be advantageous.</w:t>
      </w:r>
      <w:r w:rsidR="00C5379D">
        <w:t xml:space="preserve"> </w:t>
      </w:r>
      <w:r w:rsidR="00F05A2D">
        <w:t>Hence, b</w:t>
      </w:r>
      <w:r w:rsidR="00C5379D">
        <w:t>oth AILs and PILs were included in the investigation</w:t>
      </w:r>
      <w:r>
        <w:t xml:space="preserve">. Within each protic/aprotic category the </w:t>
      </w:r>
      <w:r w:rsidR="00C5379D">
        <w:t xml:space="preserve">cations used </w:t>
      </w:r>
      <w:r>
        <w:t xml:space="preserve">have been imidazolium and ammonium </w:t>
      </w:r>
      <w:r w:rsidR="00C5379D">
        <w:t xml:space="preserve">to further show how these affect the stability. In addition to this, both </w:t>
      </w:r>
      <w:r w:rsidR="00F05A2D">
        <w:t>PIL and AILs</w:t>
      </w:r>
      <w:r w:rsidR="00C5379D">
        <w:t xml:space="preserve"> with </w:t>
      </w:r>
      <w:r w:rsidR="00F05A2D">
        <w:t xml:space="preserve">varying </w:t>
      </w:r>
      <w:r w:rsidR="00C5379D">
        <w:t>alkyl chain length</w:t>
      </w:r>
      <w:r w:rsidR="00F05A2D">
        <w:t>s</w:t>
      </w:r>
      <w:r w:rsidR="00C5379D">
        <w:t xml:space="preserve"> have been studied to see whether this has an impact. Finally, this project compared several of these [HSO</w:t>
      </w:r>
      <w:r w:rsidR="00C5379D">
        <w:rPr>
          <w:vertAlign w:val="subscript"/>
        </w:rPr>
        <w:t>4</w:t>
      </w:r>
      <w:r w:rsidR="00C5379D">
        <w:t>]</w:t>
      </w:r>
      <w:r w:rsidR="00C5379D">
        <w:rPr>
          <w:vertAlign w:val="superscript"/>
        </w:rPr>
        <w:t>-</w:t>
      </w:r>
      <w:r w:rsidR="00C5379D">
        <w:t xml:space="preserve"> ILs to the [OAc]</w:t>
      </w:r>
      <w:r w:rsidR="00C5379D">
        <w:rPr>
          <w:vertAlign w:val="superscript"/>
        </w:rPr>
        <w:t>-</w:t>
      </w:r>
      <w:r w:rsidR="00C5379D">
        <w:t xml:space="preserve"> and Cl</w:t>
      </w:r>
      <w:r w:rsidR="00C5379D">
        <w:rPr>
          <w:vertAlign w:val="superscript"/>
        </w:rPr>
        <w:t>-</w:t>
      </w:r>
      <w:r w:rsidR="00C5379D">
        <w:t xml:space="preserve"> analogues to determine whether the overall [HSO</w:t>
      </w:r>
      <w:r w:rsidR="00C5379D">
        <w:rPr>
          <w:vertAlign w:val="subscript"/>
        </w:rPr>
        <w:t>4</w:t>
      </w:r>
      <w:r w:rsidR="00C5379D">
        <w:t>]</w:t>
      </w:r>
      <w:r w:rsidR="00C5379D">
        <w:rPr>
          <w:vertAlign w:val="superscript"/>
        </w:rPr>
        <w:t>-</w:t>
      </w:r>
      <w:r w:rsidR="00C5379D">
        <w:t xml:space="preserve"> ILs are more stable</w:t>
      </w:r>
      <w:r w:rsidR="00F05A2D">
        <w:t>. T</w:t>
      </w:r>
      <w:r w:rsidR="001C1659">
        <w:t>hey</w:t>
      </w:r>
      <w:r w:rsidR="00F05A2D">
        <w:t xml:space="preserve"> also</w:t>
      </w:r>
      <w:r w:rsidR="001C1659">
        <w:t xml:space="preserve"> make for good comparisons because the [OAc]</w:t>
      </w:r>
      <w:r w:rsidR="001C1659">
        <w:rPr>
          <w:vertAlign w:val="superscript"/>
        </w:rPr>
        <w:t>-</w:t>
      </w:r>
      <w:r w:rsidR="001C1659">
        <w:t xml:space="preserve"> and Cl</w:t>
      </w:r>
      <w:r w:rsidR="001C1659">
        <w:rPr>
          <w:vertAlign w:val="superscript"/>
        </w:rPr>
        <w:t>-</w:t>
      </w:r>
      <w:r w:rsidR="001C1659">
        <w:t xml:space="preserve"> anion based ILs have been more widely reported in literature for example, in the pretreatment of biomass</w:t>
      </w:r>
      <w:r w:rsidR="00C5379D">
        <w:t>.</w:t>
      </w:r>
      <w:r w:rsidR="006269BB">
        <w:t xml:space="preserve"> All ILs used in this study have been listed in table 4 and referred to in the text with an entry number in the form of </w:t>
      </w:r>
      <w:r w:rsidR="006269BB" w:rsidRPr="006269BB">
        <w:t>(</w:t>
      </w:r>
      <w:r w:rsidR="006269BB">
        <w:rPr>
          <w:b/>
        </w:rPr>
        <w:t>X</w:t>
      </w:r>
      <w:r w:rsidR="006269BB" w:rsidRPr="006269BB">
        <w:t>).</w:t>
      </w:r>
    </w:p>
    <w:p w14:paraId="0AE4F5E4" w14:textId="77777777" w:rsidR="00754405" w:rsidRPr="00017239" w:rsidRDefault="00C81B93" w:rsidP="00754405">
      <w:pPr>
        <w:pStyle w:val="RSCB06BHeadingSub-Section"/>
      </w:pPr>
      <w:r>
        <w:t>Relative stability of ILs</w:t>
      </w:r>
    </w:p>
    <w:p w14:paraId="0CB9E2CB" w14:textId="52E3A09E" w:rsidR="004441BB" w:rsidRDefault="001C1659" w:rsidP="00754405">
      <w:pPr>
        <w:pStyle w:val="RSCB02ArticleText"/>
      </w:pPr>
      <w:r>
        <w:t>Relative</w:t>
      </w:r>
      <w:r w:rsidR="00754405">
        <w:t xml:space="preserve"> stability </w:t>
      </w:r>
      <w:r>
        <w:t xml:space="preserve">of the ILs chosen for this study </w:t>
      </w:r>
      <w:r w:rsidR="00754405">
        <w:t>w</w:t>
      </w:r>
      <w:r w:rsidR="008F5690">
        <w:t>ere</w:t>
      </w:r>
      <w:r w:rsidR="00754405">
        <w:t xml:space="preserve"> assessed using temperature ramping TGA. </w:t>
      </w:r>
      <w:r>
        <w:t xml:space="preserve">The </w:t>
      </w:r>
      <w:r w:rsidR="00754405">
        <w:t>corresponding T</w:t>
      </w:r>
      <w:r w:rsidR="00754405">
        <w:rPr>
          <w:vertAlign w:val="subscript"/>
        </w:rPr>
        <w:t>onset</w:t>
      </w:r>
      <w:r w:rsidR="00754405">
        <w:t xml:space="preserve"> and Td</w:t>
      </w:r>
      <w:r w:rsidR="00754405">
        <w:rPr>
          <w:vertAlign w:val="subscript"/>
        </w:rPr>
        <w:t>0.01</w:t>
      </w:r>
      <w:r w:rsidR="00754405">
        <w:t xml:space="preserve"> values</w:t>
      </w:r>
      <w:r w:rsidR="002A19BC">
        <w:t xml:space="preserve"> are</w:t>
      </w:r>
      <w:r w:rsidR="00754405">
        <w:t xml:space="preserve"> listed</w:t>
      </w:r>
      <w:r w:rsidR="002A19BC">
        <w:t xml:space="preserve"> in table 4</w:t>
      </w:r>
      <w:r w:rsidR="00754405">
        <w:t xml:space="preserve">. From fig. </w:t>
      </w:r>
      <w:r w:rsidR="003227CA">
        <w:t>5,</w:t>
      </w:r>
      <w:r w:rsidR="00754405">
        <w:t xml:space="preserve"> </w:t>
      </w:r>
      <w:proofErr w:type="gramStart"/>
      <w:r w:rsidR="003227CA">
        <w:t>i</w:t>
      </w:r>
      <w:r w:rsidR="00754405">
        <w:t xml:space="preserve">t can be seen </w:t>
      </w:r>
      <w:r w:rsidR="003227CA">
        <w:t xml:space="preserve">that </w:t>
      </w:r>
      <w:r w:rsidR="00754405">
        <w:t>the</w:t>
      </w:r>
      <w:proofErr w:type="gramEnd"/>
      <w:r w:rsidR="00754405">
        <w:t xml:space="preserve"> thermal stability of</w:t>
      </w:r>
      <w:r w:rsidR="003227CA">
        <w:t xml:space="preserve"> the investigated</w:t>
      </w:r>
      <w:r w:rsidR="00754405">
        <w:t xml:space="preserve"> ILs </w:t>
      </w:r>
      <w:r w:rsidR="003227CA">
        <w:t>strongly depends</w:t>
      </w:r>
      <w:r w:rsidR="00754405">
        <w:t xml:space="preserve"> on the anion used. </w:t>
      </w:r>
      <w:proofErr w:type="gramStart"/>
      <w:r w:rsidR="00754405">
        <w:t xml:space="preserve">It </w:t>
      </w:r>
      <w:r w:rsidR="003227CA">
        <w:t>can be</w:t>
      </w:r>
      <w:r w:rsidR="00754405">
        <w:t xml:space="preserve"> seen</w:t>
      </w:r>
      <w:r w:rsidR="003227CA">
        <w:t xml:space="preserve"> that</w:t>
      </w:r>
      <w:r w:rsidR="00754405">
        <w:t xml:space="preserve"> the</w:t>
      </w:r>
      <w:proofErr w:type="gramEnd"/>
      <w:r w:rsidR="003227CA">
        <w:t xml:space="preserve"> order of</w:t>
      </w:r>
      <w:r w:rsidR="00754405">
        <w:t xml:space="preserve">  T</w:t>
      </w:r>
      <w:r w:rsidR="00754405">
        <w:rPr>
          <w:vertAlign w:val="subscript"/>
        </w:rPr>
        <w:t>onset</w:t>
      </w:r>
      <w:r w:rsidR="00754405">
        <w:t xml:space="preserve"> </w:t>
      </w:r>
      <w:r w:rsidR="003227CA">
        <w:t>is with the  following</w:t>
      </w:r>
      <w:r w:rsidR="00754405">
        <w:t xml:space="preserve"> [HSO</w:t>
      </w:r>
      <w:r w:rsidR="00754405">
        <w:rPr>
          <w:vertAlign w:val="subscript"/>
        </w:rPr>
        <w:t>4</w:t>
      </w:r>
      <w:r w:rsidR="00754405">
        <w:t>]</w:t>
      </w:r>
      <w:r w:rsidR="00754405">
        <w:rPr>
          <w:vertAlign w:val="superscript"/>
        </w:rPr>
        <w:t>-</w:t>
      </w:r>
      <w:r w:rsidR="003227CA">
        <w:t xml:space="preserve"> &gt; Cl</w:t>
      </w:r>
      <w:r w:rsidR="003227CA">
        <w:rPr>
          <w:vertAlign w:val="superscript"/>
        </w:rPr>
        <w:t>-</w:t>
      </w:r>
      <w:r w:rsidR="003227CA">
        <w:t xml:space="preserve"> &gt; [OAc]</w:t>
      </w:r>
      <w:r w:rsidR="003227CA">
        <w:rPr>
          <w:vertAlign w:val="superscript"/>
        </w:rPr>
        <w:t>-</w:t>
      </w:r>
      <w:r w:rsidR="00754405">
        <w:t>.</w:t>
      </w:r>
      <w:r w:rsidR="00754405" w:rsidRPr="001A1786">
        <w:t xml:space="preserve"> </w:t>
      </w:r>
      <w:r w:rsidR="003227CA">
        <w:t>A</w:t>
      </w:r>
      <w:r w:rsidR="00754405">
        <w:t xml:space="preserve"> </w:t>
      </w:r>
      <w:r w:rsidR="003227CA">
        <w:t xml:space="preserve">strong </w:t>
      </w:r>
      <w:r w:rsidR="00754405">
        <w:t>dependence of T</w:t>
      </w:r>
      <w:r w:rsidR="00754405">
        <w:rPr>
          <w:vertAlign w:val="subscript"/>
        </w:rPr>
        <w:t>onset</w:t>
      </w:r>
      <w:r w:rsidR="00754405">
        <w:t xml:space="preserve"> on the anion agrees with previously reported trends.</w:t>
      </w:r>
      <w:r w:rsidR="00754405">
        <w:rPr>
          <w:b/>
          <w:bCs/>
        </w:rPr>
        <w:fldChar w:fldCharType="begin" w:fldLock="1"/>
      </w:r>
      <w:r w:rsidR="00D54E11">
        <w:rPr>
          <w:bCs/>
        </w:rPr>
        <w:instrText>ADDIN CSL_CITATION {"citationItems":[{"id":"ITEM-1","itemData":{"DOI":"10.1021/jacs.5b02879","abstract":"Highly base-stable cationic moieties are a critical component of anion exchange membranes (AEMs) in alkaline fuel cells (AFCs); however, the commonly employed organic cations have limited alkaline stability. To address this problem, we synthesized and characterized the stability of a series of imidazolium cations in 1, 2, or 5 M KOH/CD 3 OH at 80 °C, systematically evaluating the impact of substitution on chemical stability. The substituent identity at each position of the imidazolium ring has a dramatic effect on the overall cation stability. We report imidazolium cations that have the highest alkaline stabilities reported to date, &gt;99% cation remaining after 30 days in 5 M KOH/CD 3 OH at 80 °C.","author":[{"dropping-particle":"","family":"Hugar","given":"Kristina M","non-dropping-particle":"","parse-names":false,"suffix":""},{"dropping-particle":"","family":"Kostalik","given":"Henry A","non-dropping-particle":"","parse-names":false,"suffix":""},{"dropping-particle":"","family":"Coates","given":"Geoffrey W","non-dropping-particle":"","parse-names":false,"suffix":""}],"id":"ITEM-1","issued":{"date-parts":[["2015"]]},"title":"Imidazolium Cations with Exceptional Alkaline Stability: A Systematic Study of Structure−Stability Relationships","type":"article-journal"},"uris":["http://www.mendeley.com/documents/?uuid=ff9f5df7-bbfa-3f22-b776-a556fde8554d"]},{"id":"ITEM-2","itemData":{"DOI":"10.1021/ie5009597","abstract":"The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-2","issued":{"date-parts":[["2014"]]},"title":"Comprehensive Investigation on the Thermal Stability of 66 Ionic Liquids by Thermogravimetric Analysis","type":"article-journal"},"uris":["http://www.mendeley.com/documents/?uuid=388e1bf8-4b06-341b-9a6a-c90874a6e359"]},{"id":"ITEM-3","itemData":{"DOI":"10.1016/j.jtusci.2015.08.005","ISSN":"1658-3655","author":[{"dropping-particle":"","family":"Makhoukhi","given":"Benamar","non-dropping-particle":"","parse-names":false,"suffix":""},{"dropping-particle":"","family":"Villemin","given":"Didier","non-dropping-particle":"","parse-names":false,"suffix":""},{"dropping-particle":"","family":"Amine Didi","given":"Mohamed","non-dropping-particle":"","parse-names":false,"suffix":""},{"dropping-particle":"","family":"Didi","given":"Mohamed Amine","non-dropping-particle":"","parse-names":false,"suffix":""}],"container-title":"Journal of Taibah University for Science","id":"ITEM-3","issue":"1","issued":{"date-parts":[["2016","1","16"]]},"page":"168-180","publisher":"Taylor &amp; Francis","title":"Synthesis of bisimidazolium–ionic liquids: Characterization, thermal stability and application to bentonite intercalation","type":"article-journal","volume":"10"},"uris":["http://www.mendeley.com/documents/?uuid=d027ca41-5236-4dc9-a0cc-3aaf6c99c037"]},{"id":"ITEM-4","itemData":{"DOI":"10.2174/138527211795703630","ISSN":"13852728","abstract":"Ionic liquids have a large variety of applications in nearly all areas of the chemical industries. They are used for example as lubricants, plasticizers, solvents and catalysts for synthesis, matrices for mass spectroscopy, solvents for extraction and in the manufacture of nano-materials, and as electrolytes. There are numerous studies in the corresponding literature concerning the unique properties, preparation methods, and different applications of ionic liquids. Nowadays, researchers try to answer questions concerning the stability of ionic liquids within practical applications. In this review, a general description of the stability and - degradation products of ionic liquids formed under different physicochemical conditions such as high temperature, irradiation, varying electrical current density, oxidizing agents are discussed. The main focus of this paper is on how the structure of ionic liquid cations and anions as well as impurities (e.g. water) influence the stability of ionic liquids in application and in utilization conditions. Additionally, it is also very important to consider the stability of ionic liquids with respect to environmental issues and for the hazard assessment of those compounds. These aspects, as well the possibility to use strongly oxidizing conditions (advanced oxidation processes) to remove ionic liquid structures from wastewaters are discussed within this review.","author":[{"dropping-particle":"","family":"Maria Siedlecka","given":"Ewa","non-dropping-particle":"","parse-names":false,"suffix":""},{"dropping-particle":"","family":"Czerwicka","given":"Malgorzata","non-dropping-particle":"","parse-names":false,"suffix":""},{"dropping-particle":"","family":"Stolte","given":"Stefan","non-dropping-particle":"","parse-names":false,"suffix":""},{"dropping-particle":"","family":"Stepnowski","given":"Piotr","non-dropping-particle":"","parse-names":false,"suffix":""}],"container-title":"Current Organic Chemistry","id":"ITEM-4","issue":"12","issued":{"date-parts":[["2012"]]},"page":"1974-1991","title":"Stability of Ionic Liquids in Application Conditions","type":"article-journal","volume":"15"},"uris":["http://www.mendeley.com/documents/?uuid=f3821308-7273-49c5-8c04-044f20ce5c14"]}],"mendeley":{"formattedCitation":"&lt;sup&gt;10,76–78&lt;/sup&gt;","plainTextFormattedCitation":"10,76–78","previouslyFormattedCitation":"&lt;sup&gt;10,76–78&lt;/sup&gt;"},"properties":{"noteIndex":0},"schema":"https://github.com/citation-style-language/schema/raw/master/csl-citation.json"}</w:instrText>
      </w:r>
      <w:r w:rsidR="00754405">
        <w:rPr>
          <w:b/>
          <w:bCs/>
        </w:rPr>
        <w:fldChar w:fldCharType="separate"/>
      </w:r>
      <w:r w:rsidR="00E90BE5" w:rsidRPr="00E90BE5">
        <w:rPr>
          <w:bCs/>
          <w:noProof/>
          <w:vertAlign w:val="superscript"/>
        </w:rPr>
        <w:t>10,76–78</w:t>
      </w:r>
      <w:r w:rsidR="00754405">
        <w:rPr>
          <w:b/>
          <w:bCs/>
        </w:rPr>
        <w:fldChar w:fldCharType="end"/>
      </w:r>
      <w:r w:rsidR="00754405">
        <w:rPr>
          <w:bCs/>
        </w:rPr>
        <w:t xml:space="preserve"> </w:t>
      </w:r>
      <w:r w:rsidR="00754405">
        <w:t>As well as this, the order</w:t>
      </w:r>
      <w:r w:rsidR="004441BB">
        <w:t xml:space="preserve"> agrees with literature</w:t>
      </w:r>
      <w:r w:rsidR="00754405">
        <w:t>.</w:t>
      </w:r>
      <w:r w:rsidR="00754405">
        <w:fldChar w:fldCharType="begin" w:fldLock="1"/>
      </w:r>
      <w:r w:rsidR="00754405">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Analysis","type":"article-journal"},"uris":["http://www.mendeley.com/documents/?uuid=388e1bf8-4b06-341b-9a6a-c90874a6e359"]},{"id":"ITEM-2","itemData":{"DOI":"10.1039/c3cp53648c","ISSN":"1463-9076","abstract":"The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Physics","id":"ITEM-2","issue":"47","issued":{"date-parts":[["2013","11","14"]]},"page":"20480","publisher":"The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9,10&lt;/sup&gt;","plainTextFormattedCitation":"9,10","previouslyFormattedCitation":"&lt;sup&gt;9,10&lt;/sup&gt;"},"properties":{"noteIndex":0},"schema":"https://github.com/citation-style-language/schema/raw/master/csl-citation.json"}</w:instrText>
      </w:r>
      <w:r w:rsidR="00754405">
        <w:fldChar w:fldCharType="separate"/>
      </w:r>
      <w:r w:rsidR="00754405" w:rsidRPr="003744AF">
        <w:rPr>
          <w:noProof/>
          <w:vertAlign w:val="superscript"/>
        </w:rPr>
        <w:t>9,10</w:t>
      </w:r>
      <w:r w:rsidR="00754405">
        <w:fldChar w:fldCharType="end"/>
      </w:r>
      <w:r w:rsidR="004441BB">
        <w:t xml:space="preserve"> The order is</w:t>
      </w:r>
      <w:r w:rsidR="00754405">
        <w:t xml:space="preserve"> linked to the anions nucleophilicity</w:t>
      </w:r>
      <w:r w:rsidR="004441BB">
        <w:t>, hydrogen bond basicity and coordinating ability</w:t>
      </w:r>
      <w:r w:rsidR="00754405">
        <w:t>.</w:t>
      </w:r>
      <w:r w:rsidR="00754405">
        <w:fldChar w:fldCharType="begin" w:fldLock="1"/>
      </w:r>
      <w:r w:rsidR="00D54E11">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Analysis","type":"article-journal"},"uris":["http://www.mendeley.com/documents/?uuid=388e1bf8-4b06-341b-9a6a-c90874a6e359"]},{"id":"ITEM-2","itemData":{"DOI":"10.1016/S0040-6031(00)00373-7","ISSN":"0040-6031","abstract":"We investigated the thermal properties of several imidazolium salts using DSC and TGA/SDTA data. Many of these salts are liquids at sub-ambient temperatures. These ionic liquids form glasses at low temperatures and have minimal vapor pressure up to their thermal decomposition temperature (&gt;400°C). Thermal decomposition is endothermic with the inorganic anions and exothermic with the organic anions investigated. Halide anions drastically reduce the thermal stability of these salts (&lt;300°C). We have observed that aluminium catalyzes the decomposition of the salts containing the inorganic fluoride anions. The imidazolium cations are thermally more stable than the tetraalkyl ammonium cations.","author":[{"dropping-particle":"","family":"Ngo","given":"Helen L","non-dropping-particle":"","parse-names":false,"suffix":""},{"dropping-particle":"","family":"LeCompte","given":"Karen","non-dropping-particle":"","parse-names":false,"suffix":""},{"dropping-particle":"","family":"Hargens","given":"Liesl","non-dropping-particle":"","parse-names":false,"suffix":""},{"dropping-particle":"","family":"McEwen","given":"Alan B","non-dropping-particle":"","parse-names":false,"suffix":""}],"container-title":"Thermochimica Acta","id":"ITEM-2","issued":{"date-parts":[["2000","8","14"]]},"page":"97-102","publisher":"Elsevier","title":"Thermal properties of imidazolium ionic liquids","type":"article-journal","volume":"357-358"},"uris":["http://www.mendeley.com/documents/?uuid=111b087c-47ac-4a65-b218-874c2d3c99da"]},{"id":"ITEM-3","itemData":{"DOI":"10.1039/b103275p","ISSN":"14639262","abstract":"A series of hydrophilic and hydrophobic 1-alkyl-3-methylimidazolium room temperature ionic liquids (RTILs) have been prepared and characterized to determine how water content, density, viscosity, surface tension, melting point, and thermal stability are affected by changes in alkyl chain length and anion. In the series of RTILs studied here, the choice of anion determines water miscibility and has the most dramatic effect on the properties. Hydrophilic anions (e.g., chloride and iodide) produce ionic liquids that are miscible in any proportion with water but, upon the removal of some water from the solution, illustrate how sensitive the physical properties are to a change in water content. In comparison, for ionic liquids containing more hydrophobic anions (e.g., PF6− and N(SO2CF3)2−), the removal of water has a smaller affect on the resulting properties. For a series of 1-alkyl-3-methylimidazolium\ncations, increasing the alkyl chain length from butyl to hexyl to octyl increases the hydrophobicity and the viscosities of the ionic liquids increase, whereas densities and surface tension values decrease. Thermal analyses indicate high temperatures are attainable prior to decomposition and DSC studies reveal a glass transition for several samples. ILs incorporating PF6− have been used in liquid/liquid partitioning of organic molecules from water and the results for two of these are also discussed here. On a cautionary note, the chemistry of the individual cations and anions of the ILs should not be overlooked as, in the case of certain conditions for PF6− ILs, contact with an aqueous phase may result in slow hydrolysis of the PF6− with the concomitant release of HF and other species.","author":[{"dropping-particle":"","family":"Huddleston","given":"Jonathan G.","non-dropping-particle":"","parse-names":false,"suffix":""},{"dropping-particle":"","family":"Visser","given":"Ann E.","non-dropping-particle":"","parse-names":false,"suffix":""},{"dropping-particle":"","family":"Reichert","given":"W. Matthew","non-dropping-particle":"","parse-names":false,"suffix":""},{"dropping-particle":"","family":"Willauer","given":"Heather D.","non-dropping-particle":"","parse-names":false,"suffix":""},{"dropping-particle":"","family":"Broker","given":"Grant A.","non-dropping-particle":"","parse-names":false,"suffix":""},{"dropping-particle":"","family":"Rogers","given":"Robin D.","non-dropping-particle":"","parse-names":false,"suffix":""}],"container-title":"Green Chemistry","id":"ITEM-3","issue":"4","issued":{"date-parts":[["2001","1","1"]]},"page":"156-164","publisher":"The Royal Society of Chemistry","title":"Characterization and comparison of hydrophilic and hydrophobic room temperature ionic liquids incorporating the imidazolium cation","type":"article-journal","volume":"3"},"uris":["http://www.mendeley.com/documents/?uuid=771c6cb2-b775-3f35-8749-dd4a822d80e7"]},{"id":"ITEM-4","itemData":{"DOI":"10.1039/c2ra21287k","ISSN":"2046-2069","abstract":"Novel methods for the fractionation of wood, as a major renewable chemical and material feedstock, are in demand. Ionic liquids, such as 1-ethyl-3-methylimidazolium acetate ([emim][OAc]), are promoted as potential media for these processes. However, the chemical stabilities of such ionic liquids are in question as they may have an effect on process sustainability or efficiency. With anion nucleophilicity and basicity being implicated more in ionic liquid reactivity, a rough scale of the relative reactivities for [emim]-based ionic liquids is demonstrated, based upon their TGA decomposition temperatures. These values are compared to the proton affinities for the anions of those ionic liquids, as a crude measure of nucleophilicity or basicity. The implications for the temperature-dependent chemical stability of imidazolium-based ionic liquids are discussed, in regard to their interactions with wood biopolymers. It is observed that for ionic liquids with less diffuse anions (more nucleophilic or basic), such as [emim][OAc], they unfortunately become more unstable. This is exhibited by a decrease in the thermal stability and an increase in the degree of interaction with the biomass, to the point of better solvation and even covalent interactions with dissolved components. The ab initio proton affinities, dipole moments, van der Waals surface area, and volumes, are presented for an extended series of anions, commonly used in ionic liquids.","author":[{"dropping-particle":"","family":"King","given":"Alistair W. T.","non-dropping-particle":"","parse-names":false,"suffix":""},{"dropping-particle":"","family":"Parviainen","given":"Arno","non-dropping-particle":"","parse-names":false,"suffix":""},{"dropping-particle":"","family":"Karhunen","given":"Pirkko","non-dropping-particle":"","parse-names":false,"suffix":""},{"dropping-particle":"","family":"Matikainen","given":"Jorma","non-dropping-particle":"","parse-names":false,"suffix":""},{"dropping-particle":"","family":"Hauru","given":"Lauri K. J.","non-dropping-particle":"","parse-names":false,"suffix":""},{"dropping-particle":"","family":"Sixta","given":"Herbert","non-dropping-particle":"","parse-names":false,"suffix":""},{"dropping-particle":"","family":"Kilpeläinen","given":"Ilkka","non-dropping-particle":"","parse-names":false,"suffix":""}],"container-title":"RSC Advances","id":"ITEM-4","issue":"21","issued":{"date-parts":[["2012","8","21"]]},"page":"8020","publisher":"The Royal Society of Chemistry","title":"Relative and inherent reactivities of imidazolium-based ionic liquids: the implications for lignocellulose processing applications","type":"article-journal","volume":"2"},"uris":["http://www.mendeley.com/documents/?uuid=a0306826-3c50-3790-b64a-fd098902dd68"]},{"id":"ITEM-5","itemData":{"DOI":"10.1021/je034261a","abstract":"Ionic liquids (ILs) are salts that are liquid at low temperatures, usually including the region around room temperature. They are under intense investigation, especially as replacement solvents for reactions and separations, since they exhibit negligible vapor pressure and would not, therefore, contribute to air pollution. Clearly, basic thermophysical properties are vital for design and evaluation for these applications. We present density as a function of temperature, melting temperatures, glass-transition temperatures , decomposition temperatures, and heat capacities as a function of temperature for a series of 13 of the popular imidazolium-based ILs. The ionic liquids investigated here are 1 tet-rafluoroborate, and 1-butyl-2,3-dimethylimidazolium hexafluorophosphate. The properties follow quite reasonable trends. For instance, density decreases as the length of the alkyl chain on the cation increases. For a given cation, the density increases as the molecular weight of the anion increases for the anions studied here. Many of the ILs tend to subcool easily, forming glasses at very low temperatures rather than exhibiting crystallization or melting transitions. The thermal stability increases with increasing anion size, and heat capacities increase with temperature and increasing number of atoms in the IL.","author":[{"dropping-particle":"","family":"Fredlake","given":"Christopher P","non-dropping-particle":"","parse-names":false,"suffix":""},{"dropping-particle":"","family":"Crosthwaite","given":"Jacob M","non-dropping-particle":"","parse-names":false,"suffix":""},{"dropping-particle":"","family":"Hert","given":"Daniel G","non-dropping-particle":"","parse-names":false,"suffix":""},{"dropping-particle":"","family":"Aki","given":"Sudhir N V K","non-dropping-particle":"","parse-names":false,"suffix":""},{"dropping-particle":"","family":"Brennecke","given":"Joan F","non-dropping-particle":"","parse-names":false,"suffix":""}],"id":"ITEM-5","issued":{"date-parts":[["2004"]]},"title":"Thermophysical Properties of Imidazolium-Based Ionic Liquids","type":"article-journal"},"uris":["http://www.mendeley.com/documents/?uuid=612cd0f7-0db9-4f44-9b23-f819bf112957"]}],"mendeley":{"formattedCitation":"&lt;sup&gt;10,48,58,64,79&lt;/sup&gt;","plainTextFormattedCitation":"10,48,58,64,79","previouslyFormattedCitation":"&lt;sup&gt;10,48,58,64,79&lt;/sup&gt;"},"properties":{"noteIndex":0},"schema":"https://github.com/citation-style-language/schema/raw/master/csl-citation.json"}</w:instrText>
      </w:r>
      <w:r w:rsidR="00754405">
        <w:fldChar w:fldCharType="separate"/>
      </w:r>
      <w:r w:rsidR="00E90BE5" w:rsidRPr="00E90BE5">
        <w:rPr>
          <w:noProof/>
          <w:vertAlign w:val="superscript"/>
        </w:rPr>
        <w:t>10,48,58,64,79</w:t>
      </w:r>
      <w:r w:rsidR="00754405">
        <w:fldChar w:fldCharType="end"/>
      </w:r>
    </w:p>
    <w:p w14:paraId="523E3A7F" w14:textId="77777777" w:rsidR="005E3C67" w:rsidRDefault="005E3C67" w:rsidP="00754405">
      <w:pPr>
        <w:pStyle w:val="RSCB02ArticleText"/>
      </w:pPr>
      <w:r>
        <w:rPr>
          <w:noProof/>
        </w:rPr>
        <w:drawing>
          <wp:anchor distT="0" distB="0" distL="114300" distR="114300" simplePos="0" relativeHeight="251641856" behindDoc="0" locked="0" layoutInCell="1" allowOverlap="1" wp14:anchorId="384B38FE" wp14:editId="396886F7">
            <wp:simplePos x="0" y="0"/>
            <wp:positionH relativeFrom="margin">
              <wp:posOffset>3320415</wp:posOffset>
            </wp:positionH>
            <wp:positionV relativeFrom="paragraph">
              <wp:posOffset>3810</wp:posOffset>
            </wp:positionV>
            <wp:extent cx="3159760" cy="25126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7">
                      <a:extLst>
                        <a:ext uri="{28A0092B-C50C-407E-A947-70E740481C1C}">
                          <a14:useLocalDpi xmlns:a14="http://schemas.microsoft.com/office/drawing/2010/main" val="0"/>
                        </a:ext>
                      </a:extLst>
                    </a:blip>
                    <a:srcRect l="5080" t="8642" r="11861" b="4927"/>
                    <a:stretch/>
                  </pic:blipFill>
                  <pic:spPr bwMode="auto">
                    <a:xfrm>
                      <a:off x="0" y="0"/>
                      <a:ext cx="3159760" cy="2512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56EF2E" w14:textId="77777777" w:rsidR="005E3C67" w:rsidRDefault="005E3C67" w:rsidP="00754405">
      <w:pPr>
        <w:pStyle w:val="RSCB02ArticleText"/>
      </w:pPr>
    </w:p>
    <w:p w14:paraId="7A2297C4" w14:textId="77777777" w:rsidR="005E3C67" w:rsidRDefault="005E3C67" w:rsidP="00754405">
      <w:pPr>
        <w:pStyle w:val="RSCB02ArticleText"/>
      </w:pPr>
    </w:p>
    <w:p w14:paraId="1C25352A" w14:textId="77777777" w:rsidR="005E3C67" w:rsidRDefault="005E3C67" w:rsidP="00754405">
      <w:pPr>
        <w:pStyle w:val="RSCB02ArticleText"/>
      </w:pPr>
    </w:p>
    <w:p w14:paraId="5A754294" w14:textId="77777777" w:rsidR="005E3C67" w:rsidRDefault="005E3C67" w:rsidP="00754405">
      <w:pPr>
        <w:pStyle w:val="RSCB02ArticleText"/>
      </w:pPr>
    </w:p>
    <w:p w14:paraId="5F881C0D" w14:textId="77777777" w:rsidR="005E3C67" w:rsidRDefault="005E3C67" w:rsidP="00754405">
      <w:pPr>
        <w:pStyle w:val="RSCB02ArticleText"/>
      </w:pPr>
    </w:p>
    <w:p w14:paraId="03A91B55" w14:textId="77777777" w:rsidR="005E3C67" w:rsidRDefault="005E3C67" w:rsidP="00754405">
      <w:pPr>
        <w:pStyle w:val="RSCB02ArticleText"/>
      </w:pPr>
    </w:p>
    <w:p w14:paraId="098A41FB" w14:textId="77777777" w:rsidR="005E3C67" w:rsidRDefault="005E3C67" w:rsidP="00754405">
      <w:pPr>
        <w:pStyle w:val="RSCB02ArticleText"/>
      </w:pPr>
    </w:p>
    <w:p w14:paraId="1811F335" w14:textId="77777777" w:rsidR="005E3C67" w:rsidRDefault="005E3C67" w:rsidP="00754405">
      <w:pPr>
        <w:pStyle w:val="RSCB02ArticleText"/>
      </w:pPr>
    </w:p>
    <w:p w14:paraId="03ABF480" w14:textId="77777777" w:rsidR="005E3C67" w:rsidRDefault="005E3C67" w:rsidP="00754405">
      <w:pPr>
        <w:pStyle w:val="RSCB02ArticleText"/>
      </w:pPr>
    </w:p>
    <w:p w14:paraId="76CF8779" w14:textId="77777777" w:rsidR="005E3C67" w:rsidRDefault="005E3C67" w:rsidP="00754405">
      <w:pPr>
        <w:pStyle w:val="RSCB02ArticleText"/>
      </w:pPr>
    </w:p>
    <w:p w14:paraId="128D16E9" w14:textId="77777777" w:rsidR="005E3C67" w:rsidRDefault="005E3C67" w:rsidP="00754405">
      <w:pPr>
        <w:pStyle w:val="RSCB02ArticleText"/>
      </w:pPr>
    </w:p>
    <w:p w14:paraId="49B49620" w14:textId="77777777" w:rsidR="005E3C67" w:rsidRDefault="005E3C67" w:rsidP="00754405">
      <w:pPr>
        <w:pStyle w:val="RSCB02ArticleText"/>
      </w:pPr>
    </w:p>
    <w:p w14:paraId="2FF02D48" w14:textId="77777777" w:rsidR="005E3C67" w:rsidRDefault="005E3C67" w:rsidP="00754405">
      <w:pPr>
        <w:pStyle w:val="RSCB02ArticleText"/>
      </w:pPr>
    </w:p>
    <w:p w14:paraId="2C05ECF6" w14:textId="77777777" w:rsidR="005E3C67" w:rsidRDefault="005E3C67" w:rsidP="00754405">
      <w:pPr>
        <w:pStyle w:val="RSCB02ArticleText"/>
      </w:pPr>
    </w:p>
    <w:p w14:paraId="7A606FFB" w14:textId="77777777" w:rsidR="005E3C67" w:rsidRDefault="005E3C67" w:rsidP="00754405">
      <w:pPr>
        <w:pStyle w:val="RSCB02ArticleText"/>
      </w:pPr>
    </w:p>
    <w:p w14:paraId="60B4EF7C" w14:textId="45C1BD96" w:rsidR="005E3C67" w:rsidRDefault="00854356" w:rsidP="00754405">
      <w:pPr>
        <w:pStyle w:val="RSCB02ArticleText"/>
      </w:pPr>
      <w:r>
        <w:rPr>
          <w:noProof/>
          <w:w w:val="100"/>
        </w:rPr>
        <mc:AlternateContent>
          <mc:Choice Requires="wps">
            <w:drawing>
              <wp:anchor distT="0" distB="0" distL="114300" distR="114300" simplePos="0" relativeHeight="251642880" behindDoc="0" locked="0" layoutInCell="1" allowOverlap="1" wp14:anchorId="0F9919DD" wp14:editId="7A0E8592">
                <wp:simplePos x="0" y="0"/>
                <wp:positionH relativeFrom="column">
                  <wp:posOffset>1270</wp:posOffset>
                </wp:positionH>
                <wp:positionV relativeFrom="paragraph">
                  <wp:posOffset>91440</wp:posOffset>
                </wp:positionV>
                <wp:extent cx="3166745" cy="577850"/>
                <wp:effectExtent l="0" t="0" r="0" b="0"/>
                <wp:wrapNone/>
                <wp:docPr id="2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6745" cy="577850"/>
                        </a:xfrm>
                        <a:prstGeom prst="rect">
                          <a:avLst/>
                        </a:prstGeom>
                        <a:noFill/>
                        <a:ln w="9525">
                          <a:noFill/>
                          <a:miter lim="800000"/>
                          <a:headEnd/>
                          <a:tailEnd/>
                        </a:ln>
                      </wps:spPr>
                      <wps:txbx>
                        <w:txbxContent>
                          <w:p w14:paraId="5E5E487A" w14:textId="2497D749" w:rsidR="00D77CA1" w:rsidRPr="0013494F" w:rsidRDefault="00D77CA1" w:rsidP="005E3C67">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5    </w:t>
                            </w:r>
                            <w:bookmarkStart w:id="1" w:name="_GoBack"/>
                            <w:bookmarkEnd w:id="1"/>
                            <w:r>
                              <w:rPr>
                                <w:rFonts w:ascii="Calibri Light" w:hAnsi="Calibri Light"/>
                                <w:b w:val="0"/>
                                <w:sz w:val="16"/>
                                <w:szCs w:val="16"/>
                              </w:rPr>
                              <w:t>TGA thermographs for several imidazolium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based PILs (solid green) AIL (dashed green); Aprotic imidazolium and ammonium chlorides (blue); Aprotic and protic imidazolium and protic ammonium acetate ILs (red)</w:t>
                            </w:r>
                          </w:p>
                          <w:p w14:paraId="620F620F" w14:textId="77777777" w:rsidR="00D77CA1" w:rsidRDefault="00D77CA1" w:rsidP="005E3C67">
                            <w:pPr>
                              <w:pStyle w:val="RSCF01FootnoteAuthorAddress"/>
                              <w:numPr>
                                <w:ilvl w:val="0"/>
                                <w:numId w:val="0"/>
                              </w:numPr>
                              <w:pBdr>
                                <w:top w:val="single" w:sz="12" w:space="0" w:color="A6A6A6" w:themeColor="background1" w:themeShade="A6"/>
                              </w:pBdr>
                            </w:pPr>
                          </w:p>
                          <w:p w14:paraId="0331CF51" w14:textId="77777777" w:rsidR="00D77CA1" w:rsidRDefault="00D77CA1" w:rsidP="005E3C67">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F9919DD" id="_x0000_s1033" type="#_x0000_t202" style="position:absolute;left:0;text-align:left;margin-left:.1pt;margin-top:7.2pt;width:249.35pt;height: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" filled="f" stroked="f">
                <o:lock v:ext="edit" aspectratio="t"/>
                <v:textbox inset="0,1mm,0,1mm">
                  <w:txbxContent>
                    <w:p w14:paraId="5E5E487A" w14:textId="2497D749" w:rsidR="00D77CA1" w:rsidRPr="0013494F" w:rsidRDefault="00D77CA1" w:rsidP="005E3C67">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5    </w:t>
                      </w:r>
                      <w:bookmarkStart w:id="2" w:name="_GoBack"/>
                      <w:bookmarkEnd w:id="2"/>
                      <w:r>
                        <w:rPr>
                          <w:rFonts w:ascii="Calibri Light" w:hAnsi="Calibri Light"/>
                          <w:b w:val="0"/>
                          <w:sz w:val="16"/>
                          <w:szCs w:val="16"/>
                        </w:rPr>
                        <w:t>TGA thermographs for several imidazolium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based PILs (solid green) AIL (dashed green); Aprotic imidazolium and ammonium chlorides (blue); Aprotic and protic imidazolium and protic ammonium acetate ILs (red)</w:t>
                      </w:r>
                    </w:p>
                    <w:p w14:paraId="620F620F" w14:textId="77777777" w:rsidR="00D77CA1" w:rsidRDefault="00D77CA1" w:rsidP="005E3C67">
                      <w:pPr>
                        <w:pStyle w:val="RSCF01FootnoteAuthorAddress"/>
                        <w:numPr>
                          <w:ilvl w:val="0"/>
                          <w:numId w:val="0"/>
                        </w:numPr>
                        <w:pBdr>
                          <w:top w:val="single" w:sz="12" w:space="0" w:color="A6A6A6" w:themeColor="background1" w:themeShade="A6"/>
                        </w:pBdr>
                      </w:pPr>
                    </w:p>
                    <w:p w14:paraId="0331CF51" w14:textId="77777777" w:rsidR="00D77CA1" w:rsidRDefault="00D77CA1" w:rsidP="005E3C67">
                      <w:pPr>
                        <w:spacing w:line="240" w:lineRule="auto"/>
                      </w:pPr>
                    </w:p>
                  </w:txbxContent>
                </v:textbox>
              </v:shape>
            </w:pict>
          </mc:Fallback>
        </mc:AlternateContent>
      </w:r>
    </w:p>
    <w:p w14:paraId="18545944" w14:textId="05EBE520" w:rsidR="005E3C67" w:rsidRDefault="005E3C67" w:rsidP="00754405">
      <w:pPr>
        <w:pStyle w:val="RSCB02ArticleText"/>
      </w:pPr>
    </w:p>
    <w:p w14:paraId="76F14AC9" w14:textId="77777777" w:rsidR="005E3C67" w:rsidRDefault="005E3C67" w:rsidP="00754405">
      <w:pPr>
        <w:pStyle w:val="RSCB02ArticleText"/>
      </w:pPr>
    </w:p>
    <w:p w14:paraId="21CEECFE" w14:textId="77777777" w:rsidR="005E3C67" w:rsidRDefault="005E3C67" w:rsidP="00754405">
      <w:pPr>
        <w:pStyle w:val="RSCB02ArticleText"/>
      </w:pPr>
    </w:p>
    <w:p w14:paraId="2AAF8A9A" w14:textId="2699E174" w:rsidR="0020544D" w:rsidRDefault="004441BB" w:rsidP="00854356">
      <w:pPr>
        <w:pStyle w:val="RSCB02ArticleText"/>
        <w:spacing w:before="60"/>
        <w:rPr>
          <w:rStyle w:val="06CHeading"/>
          <w:rFonts w:asciiTheme="minorHAnsi" w:hAnsiTheme="minorHAnsi"/>
          <w:b w:val="0"/>
          <w:smallCaps w:val="0"/>
        </w:rPr>
      </w:pPr>
      <w:r>
        <w:t>T</w:t>
      </w:r>
      <w:r w:rsidR="00754405">
        <w:rPr>
          <w:rStyle w:val="06CHeading"/>
          <w:rFonts w:asciiTheme="minorHAnsi" w:hAnsiTheme="minorHAnsi"/>
          <w:b w:val="0"/>
          <w:smallCaps w:val="0"/>
        </w:rPr>
        <w:t xml:space="preserve">he cation too must be considered. </w:t>
      </w:r>
      <w:r w:rsidR="00E90BE5">
        <w:rPr>
          <w:rStyle w:val="06CHeading"/>
          <w:rFonts w:asciiTheme="minorHAnsi" w:hAnsiTheme="minorHAnsi"/>
          <w:b w:val="0"/>
          <w:smallCaps w:val="0"/>
        </w:rPr>
        <w:t xml:space="preserve">Figure </w:t>
      </w:r>
      <w:r w:rsidR="00A13F96">
        <w:rPr>
          <w:rStyle w:val="06CHeading"/>
          <w:rFonts w:asciiTheme="minorHAnsi" w:hAnsiTheme="minorHAnsi"/>
          <w:b w:val="0"/>
          <w:smallCaps w:val="0"/>
        </w:rPr>
        <w:t>6</w:t>
      </w:r>
      <w:r w:rsidR="00975CD7">
        <w:rPr>
          <w:rStyle w:val="06CHeading"/>
          <w:rFonts w:asciiTheme="minorHAnsi" w:hAnsiTheme="minorHAnsi"/>
          <w:b w:val="0"/>
          <w:smallCaps w:val="0"/>
        </w:rPr>
        <w:t>.</w:t>
      </w:r>
      <w:r w:rsidR="00E90BE5">
        <w:rPr>
          <w:rStyle w:val="06CHeading"/>
          <w:rFonts w:asciiTheme="minorHAnsi" w:hAnsiTheme="minorHAnsi"/>
          <w:b w:val="0"/>
          <w:smallCaps w:val="0"/>
        </w:rPr>
        <w:t xml:space="preserve"> shows the stability for protic and aprotic hydrogen sulfate ILs, and imidazolium based ILs are collectively more stable than ammonium based ILs hence giving large T</w:t>
      </w:r>
      <w:r w:rsidR="00E90BE5">
        <w:rPr>
          <w:rStyle w:val="06CHeading"/>
          <w:rFonts w:asciiTheme="minorHAnsi" w:hAnsiTheme="minorHAnsi"/>
          <w:b w:val="0"/>
          <w:smallCaps w:val="0"/>
          <w:vertAlign w:val="subscript"/>
        </w:rPr>
        <w:t>onset</w:t>
      </w:r>
      <w:r w:rsidR="00E90BE5">
        <w:rPr>
          <w:rStyle w:val="06CHeading"/>
          <w:rFonts w:asciiTheme="minorHAnsi" w:hAnsiTheme="minorHAnsi"/>
          <w:b w:val="0"/>
          <w:smallCaps w:val="0"/>
        </w:rPr>
        <w:t xml:space="preserve"> values. This greater thermal stability may be attributed to the delocalised charge for the imidazolium cation and a stable ring. It has been reported the ring will not decompose below 600 °C.</w:t>
      </w:r>
      <w:r w:rsidR="00E90BE5">
        <w:rPr>
          <w:rStyle w:val="06CHeading"/>
          <w:rFonts w:asciiTheme="minorHAnsi" w:hAnsiTheme="minorHAnsi"/>
          <w:b w:val="0"/>
          <w:smallCaps w:val="0"/>
        </w:rPr>
        <w:fldChar w:fldCharType="begin" w:fldLock="1"/>
      </w:r>
      <w:r w:rsidR="00E90BE5">
        <w:rPr>
          <w:rStyle w:val="06CHeading"/>
          <w:rFonts w:asciiTheme="minorHAnsi" w:hAnsiTheme="minorHAnsi"/>
          <w:b w:val="0"/>
          <w:smallCaps w:val="0"/>
        </w:rPr>
        <w:instrText>ADDIN CSL_CITATION {"citationItems":[{"id":"ITEM-1","itemData":{"id":"ITEM-1","issued":{"date-parts":[["0"]]},"title":"H. Ohtani, S. Ishimura and M. Kumai, Anal. Sci., 2008, 24, 1335–1340.","type":"article-journal"},"uris":["http://www.mendeley.com/documents/?uuid=cf2bc61c-ce12-4364-9a8d-5e534304b448"]},{"id":"ITEM-2","itemData":{"id":"ITEM-2","issued":{"date-parts":[["0"]]},"title":"C. G. Begg, M. R. Grimmett and P. D. Wethey, Aust. J. Chem., 1973, 26, 2435–2446","type":"article-journal"},"uris":["http://www.mendeley.com/documents/?uuid=2d3d08af-135d-41dd-b69e-c070338ee176"]}],"mendeley":{"formattedCitation":"&lt;sup&gt;71,72&lt;/sup&gt;","plainTextFormattedCitation":"71,72","previouslyFormattedCitation":"&lt;sup&gt;71,72&lt;/sup&gt;"},"properties":{"noteIndex":0},"schema":"https://github.com/citation-style-language/schema/raw/master/csl-citation.json"}</w:instrText>
      </w:r>
      <w:r w:rsidR="00E90BE5">
        <w:rPr>
          <w:rStyle w:val="06CHeading"/>
          <w:rFonts w:asciiTheme="minorHAnsi" w:hAnsiTheme="minorHAnsi"/>
          <w:b w:val="0"/>
          <w:smallCaps w:val="0"/>
        </w:rPr>
        <w:fldChar w:fldCharType="separate"/>
      </w:r>
      <w:r w:rsidR="00E90BE5" w:rsidRPr="003744AF">
        <w:rPr>
          <w:rStyle w:val="06CHeading"/>
          <w:rFonts w:asciiTheme="minorHAnsi" w:hAnsiTheme="minorHAnsi"/>
          <w:b w:val="0"/>
          <w:smallCaps w:val="0"/>
          <w:noProof/>
          <w:vertAlign w:val="superscript"/>
        </w:rPr>
        <w:t>71,72</w:t>
      </w:r>
      <w:r w:rsidR="00E90BE5">
        <w:rPr>
          <w:rStyle w:val="06CHeading"/>
          <w:rFonts w:asciiTheme="minorHAnsi" w:hAnsiTheme="minorHAnsi"/>
          <w:b w:val="0"/>
          <w:smallCaps w:val="0"/>
        </w:rPr>
        <w:fldChar w:fldCharType="end"/>
      </w:r>
      <w:r w:rsidR="00E90BE5">
        <w:rPr>
          <w:rStyle w:val="06CHeading"/>
          <w:rFonts w:asciiTheme="minorHAnsi" w:hAnsiTheme="minorHAnsi"/>
          <w:b w:val="0"/>
          <w:smallCaps w:val="0"/>
        </w:rPr>
        <w:t xml:space="preserve"> </w:t>
      </w:r>
    </w:p>
    <w:p w14:paraId="5A75593B" w14:textId="023C1118" w:rsidR="0020544D" w:rsidRDefault="0020544D" w:rsidP="00E90BE5">
      <w:pPr>
        <w:pStyle w:val="RSCB02ArticleText"/>
        <w:rPr>
          <w:rStyle w:val="06CHeading"/>
          <w:rFonts w:asciiTheme="minorHAnsi" w:hAnsiTheme="minorHAnsi"/>
          <w:b w:val="0"/>
          <w:smallCaps w:val="0"/>
        </w:rPr>
      </w:pPr>
      <w:r>
        <w:rPr>
          <w:noProof/>
        </w:rPr>
        <w:drawing>
          <wp:anchor distT="0" distB="0" distL="114300" distR="114300" simplePos="0" relativeHeight="251643904" behindDoc="0" locked="0" layoutInCell="1" allowOverlap="1" wp14:anchorId="1A3D1F1F" wp14:editId="1A273C0F">
            <wp:simplePos x="0" y="0"/>
            <wp:positionH relativeFrom="margin">
              <wp:posOffset>3382010</wp:posOffset>
            </wp:positionH>
            <wp:positionV relativeFrom="paragraph">
              <wp:posOffset>62865</wp:posOffset>
            </wp:positionV>
            <wp:extent cx="3089181" cy="2517433"/>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28">
                      <a:extLst>
                        <a:ext uri="{28A0092B-C50C-407E-A947-70E740481C1C}">
                          <a14:useLocalDpi xmlns:a14="http://schemas.microsoft.com/office/drawing/2010/main" val="0"/>
                        </a:ext>
                      </a:extLst>
                    </a:blip>
                    <a:srcRect l="5774" t="8764" r="13144" b="4772"/>
                    <a:stretch/>
                  </pic:blipFill>
                  <pic:spPr bwMode="auto">
                    <a:xfrm>
                      <a:off x="0" y="0"/>
                      <a:ext cx="3089181" cy="2517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CDE95" w14:textId="3E84A85F" w:rsidR="0020544D" w:rsidRDefault="0020544D" w:rsidP="00E90BE5">
      <w:pPr>
        <w:pStyle w:val="RSCB02ArticleText"/>
        <w:rPr>
          <w:rStyle w:val="06CHeading"/>
          <w:rFonts w:asciiTheme="minorHAnsi" w:hAnsiTheme="minorHAnsi"/>
          <w:b w:val="0"/>
          <w:smallCaps w:val="0"/>
        </w:rPr>
      </w:pPr>
    </w:p>
    <w:p w14:paraId="6FC0FAD1" w14:textId="77777777" w:rsidR="0020544D" w:rsidRDefault="0020544D" w:rsidP="00E90BE5">
      <w:pPr>
        <w:pStyle w:val="RSCB02ArticleText"/>
        <w:rPr>
          <w:rStyle w:val="06CHeading"/>
          <w:rFonts w:asciiTheme="minorHAnsi" w:hAnsiTheme="minorHAnsi"/>
          <w:b w:val="0"/>
          <w:smallCaps w:val="0"/>
        </w:rPr>
      </w:pPr>
    </w:p>
    <w:p w14:paraId="4B3FD9CE" w14:textId="77777777" w:rsidR="0020544D" w:rsidRDefault="0020544D" w:rsidP="00E90BE5">
      <w:pPr>
        <w:pStyle w:val="RSCB02ArticleText"/>
        <w:rPr>
          <w:rStyle w:val="06CHeading"/>
          <w:rFonts w:asciiTheme="minorHAnsi" w:hAnsiTheme="minorHAnsi"/>
          <w:b w:val="0"/>
          <w:smallCaps w:val="0"/>
        </w:rPr>
      </w:pPr>
    </w:p>
    <w:p w14:paraId="160B1EE5" w14:textId="77777777" w:rsidR="0020544D" w:rsidRDefault="0020544D" w:rsidP="00E90BE5">
      <w:pPr>
        <w:pStyle w:val="RSCB02ArticleText"/>
        <w:rPr>
          <w:rStyle w:val="06CHeading"/>
          <w:rFonts w:asciiTheme="minorHAnsi" w:hAnsiTheme="minorHAnsi"/>
          <w:b w:val="0"/>
          <w:smallCaps w:val="0"/>
        </w:rPr>
      </w:pPr>
    </w:p>
    <w:p w14:paraId="5C5A2C4A" w14:textId="77777777" w:rsidR="0020544D" w:rsidRDefault="0020544D" w:rsidP="00E90BE5">
      <w:pPr>
        <w:pStyle w:val="RSCB02ArticleText"/>
        <w:rPr>
          <w:rStyle w:val="06CHeading"/>
          <w:rFonts w:asciiTheme="minorHAnsi" w:hAnsiTheme="minorHAnsi"/>
          <w:b w:val="0"/>
          <w:smallCaps w:val="0"/>
        </w:rPr>
      </w:pPr>
    </w:p>
    <w:p w14:paraId="6E1E94B3" w14:textId="77777777" w:rsidR="0020544D" w:rsidRDefault="0020544D" w:rsidP="00E90BE5">
      <w:pPr>
        <w:pStyle w:val="RSCB02ArticleText"/>
        <w:rPr>
          <w:rStyle w:val="06CHeading"/>
          <w:rFonts w:asciiTheme="minorHAnsi" w:hAnsiTheme="minorHAnsi"/>
          <w:b w:val="0"/>
          <w:smallCaps w:val="0"/>
        </w:rPr>
      </w:pPr>
    </w:p>
    <w:p w14:paraId="532BF1F6" w14:textId="0BB56DBA" w:rsidR="0020544D" w:rsidRDefault="0020544D" w:rsidP="00E90BE5">
      <w:pPr>
        <w:pStyle w:val="RSCB02ArticleText"/>
        <w:rPr>
          <w:rStyle w:val="06CHeading"/>
          <w:rFonts w:asciiTheme="minorHAnsi" w:hAnsiTheme="minorHAnsi"/>
          <w:b w:val="0"/>
          <w:smallCaps w:val="0"/>
        </w:rPr>
      </w:pPr>
    </w:p>
    <w:p w14:paraId="6BDDC9DD" w14:textId="77777777" w:rsidR="0020544D" w:rsidRDefault="0020544D" w:rsidP="00E90BE5">
      <w:pPr>
        <w:pStyle w:val="RSCB02ArticleText"/>
        <w:rPr>
          <w:rStyle w:val="06CHeading"/>
          <w:rFonts w:asciiTheme="minorHAnsi" w:hAnsiTheme="minorHAnsi"/>
          <w:b w:val="0"/>
          <w:smallCaps w:val="0"/>
        </w:rPr>
      </w:pPr>
    </w:p>
    <w:p w14:paraId="33E89D44" w14:textId="77777777" w:rsidR="0020544D" w:rsidRDefault="0020544D" w:rsidP="00E90BE5">
      <w:pPr>
        <w:pStyle w:val="RSCB02ArticleText"/>
        <w:rPr>
          <w:rStyle w:val="06CHeading"/>
          <w:rFonts w:asciiTheme="minorHAnsi" w:hAnsiTheme="minorHAnsi"/>
          <w:b w:val="0"/>
          <w:smallCaps w:val="0"/>
        </w:rPr>
      </w:pPr>
    </w:p>
    <w:p w14:paraId="7CF33F66" w14:textId="77777777" w:rsidR="0020544D" w:rsidRDefault="0020544D" w:rsidP="00E90BE5">
      <w:pPr>
        <w:pStyle w:val="RSCB02ArticleText"/>
        <w:rPr>
          <w:rStyle w:val="06CHeading"/>
          <w:rFonts w:asciiTheme="minorHAnsi" w:hAnsiTheme="minorHAnsi"/>
          <w:b w:val="0"/>
          <w:smallCaps w:val="0"/>
        </w:rPr>
      </w:pPr>
    </w:p>
    <w:p w14:paraId="597BE8AB" w14:textId="77777777" w:rsidR="0020544D" w:rsidRDefault="0020544D" w:rsidP="00E90BE5">
      <w:pPr>
        <w:pStyle w:val="RSCB02ArticleText"/>
        <w:rPr>
          <w:rStyle w:val="06CHeading"/>
          <w:rFonts w:asciiTheme="minorHAnsi" w:hAnsiTheme="minorHAnsi"/>
          <w:b w:val="0"/>
          <w:smallCaps w:val="0"/>
        </w:rPr>
      </w:pPr>
    </w:p>
    <w:p w14:paraId="067000FA" w14:textId="77777777" w:rsidR="0020544D" w:rsidRDefault="0020544D" w:rsidP="00E90BE5">
      <w:pPr>
        <w:pStyle w:val="RSCB02ArticleText"/>
        <w:rPr>
          <w:rStyle w:val="06CHeading"/>
          <w:rFonts w:asciiTheme="minorHAnsi" w:hAnsiTheme="minorHAnsi"/>
          <w:b w:val="0"/>
          <w:smallCaps w:val="0"/>
        </w:rPr>
      </w:pPr>
    </w:p>
    <w:p w14:paraId="2DBC946D" w14:textId="77777777" w:rsidR="0020544D" w:rsidRDefault="0020544D" w:rsidP="00E90BE5">
      <w:pPr>
        <w:pStyle w:val="RSCB02ArticleText"/>
        <w:rPr>
          <w:rStyle w:val="06CHeading"/>
          <w:rFonts w:asciiTheme="minorHAnsi" w:hAnsiTheme="minorHAnsi"/>
          <w:b w:val="0"/>
          <w:smallCaps w:val="0"/>
        </w:rPr>
      </w:pPr>
    </w:p>
    <w:p w14:paraId="53B27B33" w14:textId="74D0DF02" w:rsidR="0020544D" w:rsidRDefault="0020544D" w:rsidP="00E90BE5">
      <w:pPr>
        <w:pStyle w:val="RSCB02ArticleText"/>
        <w:rPr>
          <w:rStyle w:val="06CHeading"/>
          <w:rFonts w:asciiTheme="minorHAnsi" w:hAnsiTheme="minorHAnsi"/>
          <w:b w:val="0"/>
          <w:smallCaps w:val="0"/>
        </w:rPr>
      </w:pPr>
    </w:p>
    <w:p w14:paraId="6BA24C79" w14:textId="77777777" w:rsidR="00114BA4" w:rsidRDefault="00114BA4" w:rsidP="00854356">
      <w:pPr>
        <w:pStyle w:val="RSCB02ArticleText"/>
        <w:spacing w:before="60"/>
        <w:rPr>
          <w:rStyle w:val="06CHeading"/>
          <w:rFonts w:asciiTheme="minorHAnsi" w:hAnsiTheme="minorHAnsi"/>
          <w:b w:val="0"/>
          <w:smallCaps w:val="0"/>
        </w:rPr>
      </w:pPr>
    </w:p>
    <w:p w14:paraId="19EFDF90" w14:textId="39689BF2" w:rsidR="00114BA4" w:rsidRDefault="00534D74" w:rsidP="00854356">
      <w:pPr>
        <w:pStyle w:val="RSCB02ArticleText"/>
        <w:spacing w:before="60"/>
        <w:rPr>
          <w:rStyle w:val="06CHeading"/>
          <w:rFonts w:asciiTheme="minorHAnsi" w:hAnsiTheme="minorHAnsi"/>
          <w:b w:val="0"/>
          <w:smallCaps w:val="0"/>
        </w:rPr>
      </w:pPr>
      <w:r>
        <w:rPr>
          <w:noProof/>
          <w:w w:val="100"/>
        </w:rPr>
        <mc:AlternateContent>
          <mc:Choice Requires="wps">
            <w:drawing>
              <wp:anchor distT="0" distB="0" distL="114300" distR="114300" simplePos="0" relativeHeight="251644928" behindDoc="0" locked="0" layoutInCell="1" allowOverlap="1" wp14:anchorId="76E467C7" wp14:editId="71995A25">
                <wp:simplePos x="0" y="0"/>
                <wp:positionH relativeFrom="column">
                  <wp:posOffset>-773</wp:posOffset>
                </wp:positionH>
                <wp:positionV relativeFrom="paragraph">
                  <wp:posOffset>118800</wp:posOffset>
                </wp:positionV>
                <wp:extent cx="3205480" cy="559435"/>
                <wp:effectExtent l="0" t="0" r="13970" b="0"/>
                <wp:wrapNone/>
                <wp:docPr id="34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05480" cy="559435"/>
                        </a:xfrm>
                        <a:prstGeom prst="rect">
                          <a:avLst/>
                        </a:prstGeom>
                        <a:noFill/>
                        <a:ln w="9525">
                          <a:noFill/>
                          <a:miter lim="800000"/>
                          <a:headEnd/>
                          <a:tailEnd/>
                        </a:ln>
                      </wps:spPr>
                      <wps:txbx>
                        <w:txbxContent>
                          <w:p w14:paraId="3279684B" w14:textId="366C0617" w:rsidR="00D77CA1" w:rsidRPr="0013494F" w:rsidRDefault="00D77CA1" w:rsidP="0020544D">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6    </w:t>
                            </w:r>
                            <w:r>
                              <w:rPr>
                                <w:rFonts w:ascii="Calibri Light" w:hAnsi="Calibri Light"/>
                                <w:b w:val="0"/>
                                <w:sz w:val="16"/>
                                <w:szCs w:val="16"/>
                              </w:rPr>
                              <w:t>TGA thermographs of hydrogen sulphate ILs using either imidazolium cations: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6</w:t>
                            </w:r>
                            <w:r>
                              <w:rPr>
                                <w:rFonts w:ascii="Calibri Light" w:hAnsi="Calibri Light"/>
                                <w:b w:val="0"/>
                                <w:sz w:val="16"/>
                                <w:szCs w:val="16"/>
                              </w:rPr>
                              <w:t>),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3</w:t>
                            </w:r>
                            <w:r>
                              <w:rPr>
                                <w:rFonts w:ascii="Calibri Light" w:hAnsi="Calibri Light"/>
                                <w:b w:val="0"/>
                                <w:sz w:val="16"/>
                                <w:szCs w:val="16"/>
                              </w:rPr>
                              <w:t>) (dashed green) and [HC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4</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5a</w:t>
                            </w:r>
                            <w:r>
                              <w:rPr>
                                <w:rFonts w:ascii="Calibri Light" w:hAnsi="Calibri Light"/>
                                <w:b w:val="0"/>
                                <w:sz w:val="16"/>
                                <w:szCs w:val="16"/>
                              </w:rPr>
                              <w:t xml:space="preserve">) </w:t>
                            </w:r>
                            <w:r w:rsidRPr="006F3F5D">
                              <w:rPr>
                                <w:rFonts w:ascii="Calibri Light" w:hAnsi="Calibri Light"/>
                                <w:b w:val="0"/>
                                <w:sz w:val="16"/>
                                <w:szCs w:val="16"/>
                              </w:rPr>
                              <w:t>(solid green)</w:t>
                            </w:r>
                            <w:r>
                              <w:rPr>
                                <w:rFonts w:ascii="Calibri Light" w:hAnsi="Calibri Light"/>
                                <w:b w:val="0"/>
                                <w:sz w:val="16"/>
                                <w:szCs w:val="16"/>
                              </w:rPr>
                              <w:t xml:space="preserve"> or ammonium cations; [N</w:t>
                            </w:r>
                            <w:r>
                              <w:rPr>
                                <w:rFonts w:ascii="Calibri Light" w:hAnsi="Calibri Light"/>
                                <w:b w:val="0"/>
                                <w:sz w:val="16"/>
                                <w:szCs w:val="16"/>
                                <w:vertAlign w:val="subscript"/>
                              </w:rPr>
                              <w:t>2220</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2</w:t>
                            </w:r>
                            <w:r>
                              <w:rPr>
                                <w:rFonts w:ascii="Calibri Light" w:hAnsi="Calibri Light"/>
                                <w:b w:val="0"/>
                                <w:sz w:val="16"/>
                                <w:szCs w:val="16"/>
                              </w:rPr>
                              <w:t>), [N</w:t>
                            </w:r>
                            <w:r>
                              <w:rPr>
                                <w:rFonts w:ascii="Calibri Light" w:hAnsi="Calibri Light"/>
                                <w:b w:val="0"/>
                                <w:sz w:val="16"/>
                                <w:szCs w:val="16"/>
                                <w:vertAlign w:val="subscript"/>
                              </w:rPr>
                              <w:t>4110</w:t>
                            </w:r>
                            <w:r w:rsidRPr="006F3F5D">
                              <w:rPr>
                                <w:rFonts w:ascii="Calibri Light" w:hAnsi="Calibri Light"/>
                                <w:b w:val="0"/>
                                <w:sz w:val="16"/>
                                <w:szCs w:val="16"/>
                              </w:rPr>
                              <w:t>]</w:t>
                            </w:r>
                            <w:r w:rsidRPr="006F3F5D">
                              <w:rPr>
                                <w:rFonts w:ascii="Calibri Light" w:hAnsi="Calibri Light"/>
                                <w:b w:val="0"/>
                                <w:sz w:val="16"/>
                                <w:szCs w:val="16"/>
                                <w:vertAlign w:val="superscript"/>
                              </w:rPr>
                              <w:t>+</w:t>
                            </w:r>
                            <w:r w:rsidRPr="006F3F5D">
                              <w:rPr>
                                <w:rFonts w:ascii="Calibri Light" w:hAnsi="Calibri Light"/>
                                <w:b w:val="0"/>
                                <w:sz w:val="16"/>
                                <w:szCs w:val="16"/>
                              </w:rPr>
                              <w:t xml:space="preserve"> </w:t>
                            </w:r>
                            <w:r>
                              <w:rPr>
                                <w:rFonts w:ascii="Calibri Light" w:hAnsi="Calibri Light"/>
                                <w:b w:val="0"/>
                                <w:sz w:val="16"/>
                                <w:szCs w:val="16"/>
                              </w:rPr>
                              <w:t>(</w:t>
                            </w:r>
                            <w:r>
                              <w:rPr>
                                <w:rFonts w:ascii="Calibri Light" w:hAnsi="Calibri Light"/>
                                <w:sz w:val="16"/>
                                <w:szCs w:val="16"/>
                              </w:rPr>
                              <w:t>1</w:t>
                            </w:r>
                            <w:r>
                              <w:rPr>
                                <w:rFonts w:ascii="Calibri Light" w:hAnsi="Calibri Light"/>
                                <w:b w:val="0"/>
                                <w:sz w:val="16"/>
                                <w:szCs w:val="16"/>
                              </w:rPr>
                              <w:t>) (purple).</w:t>
                            </w:r>
                          </w:p>
                          <w:p w14:paraId="76A2C216" w14:textId="77777777" w:rsidR="00D77CA1" w:rsidRDefault="00D77CA1" w:rsidP="0020544D">
                            <w:pPr>
                              <w:pStyle w:val="RSCF01FootnoteAuthorAddress"/>
                              <w:numPr>
                                <w:ilvl w:val="0"/>
                                <w:numId w:val="0"/>
                              </w:numPr>
                              <w:pBdr>
                                <w:top w:val="single" w:sz="12" w:space="0" w:color="A6A6A6" w:themeColor="background1" w:themeShade="A6"/>
                              </w:pBdr>
                            </w:pPr>
                          </w:p>
                          <w:p w14:paraId="5CFCB2B6" w14:textId="77777777" w:rsidR="00D77CA1" w:rsidRDefault="00D77CA1" w:rsidP="0020544D">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76E467C7" id="_x0000_s1034" type="#_x0000_t202" style="position:absolute;left:0;text-align:left;margin-left:-.05pt;margin-top:9.35pt;width:252.4pt;height:4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" filled="f" stroked="f">
                <o:lock v:ext="edit" aspectratio="t"/>
                <v:textbox inset="0,1mm,0,1mm">
                  <w:txbxContent>
                    <w:p w14:paraId="3279684B" w14:textId="366C0617" w:rsidR="00D77CA1" w:rsidRPr="0013494F" w:rsidRDefault="00D77CA1" w:rsidP="0020544D">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6    </w:t>
                      </w:r>
                      <w:r>
                        <w:rPr>
                          <w:rFonts w:ascii="Calibri Light" w:hAnsi="Calibri Light"/>
                          <w:b w:val="0"/>
                          <w:sz w:val="16"/>
                          <w:szCs w:val="16"/>
                        </w:rPr>
                        <w:t>TGA thermographs of hydrogen sulphate ILs using either imidazolium cations: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6</w:t>
                      </w:r>
                      <w:r>
                        <w:rPr>
                          <w:rFonts w:ascii="Calibri Light" w:hAnsi="Calibri Light"/>
                          <w:b w:val="0"/>
                          <w:sz w:val="16"/>
                          <w:szCs w:val="16"/>
                        </w:rPr>
                        <w:t>),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3</w:t>
                      </w:r>
                      <w:r>
                        <w:rPr>
                          <w:rFonts w:ascii="Calibri Light" w:hAnsi="Calibri Light"/>
                          <w:b w:val="0"/>
                          <w:sz w:val="16"/>
                          <w:szCs w:val="16"/>
                        </w:rPr>
                        <w:t>) (dashed green) and [HC</w:t>
                      </w:r>
                      <w:r>
                        <w:rPr>
                          <w:rFonts w:ascii="Calibri Light" w:hAnsi="Calibri Light"/>
                          <w:b w:val="0"/>
                          <w:sz w:val="16"/>
                          <w:szCs w:val="16"/>
                          <w:vertAlign w:val="subscript"/>
                        </w:rPr>
                        <w:t>1</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4</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5a</w:t>
                      </w:r>
                      <w:r>
                        <w:rPr>
                          <w:rFonts w:ascii="Calibri Light" w:hAnsi="Calibri Light"/>
                          <w:b w:val="0"/>
                          <w:sz w:val="16"/>
                          <w:szCs w:val="16"/>
                        </w:rPr>
                        <w:t xml:space="preserve">) </w:t>
                      </w:r>
                      <w:r w:rsidRPr="006F3F5D">
                        <w:rPr>
                          <w:rFonts w:ascii="Calibri Light" w:hAnsi="Calibri Light"/>
                          <w:b w:val="0"/>
                          <w:sz w:val="16"/>
                          <w:szCs w:val="16"/>
                        </w:rPr>
                        <w:t>(solid green)</w:t>
                      </w:r>
                      <w:r>
                        <w:rPr>
                          <w:rFonts w:ascii="Calibri Light" w:hAnsi="Calibri Light"/>
                          <w:b w:val="0"/>
                          <w:sz w:val="16"/>
                          <w:szCs w:val="16"/>
                        </w:rPr>
                        <w:t xml:space="preserve"> or ammonium cations; [N</w:t>
                      </w:r>
                      <w:r>
                        <w:rPr>
                          <w:rFonts w:ascii="Calibri Light" w:hAnsi="Calibri Light"/>
                          <w:b w:val="0"/>
                          <w:sz w:val="16"/>
                          <w:szCs w:val="16"/>
                          <w:vertAlign w:val="subscript"/>
                        </w:rPr>
                        <w:t>2220</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w:t>
                      </w:r>
                      <w:r>
                        <w:rPr>
                          <w:rFonts w:ascii="Calibri Light" w:hAnsi="Calibri Light"/>
                          <w:sz w:val="16"/>
                          <w:szCs w:val="16"/>
                        </w:rPr>
                        <w:t>2</w:t>
                      </w:r>
                      <w:r>
                        <w:rPr>
                          <w:rFonts w:ascii="Calibri Light" w:hAnsi="Calibri Light"/>
                          <w:b w:val="0"/>
                          <w:sz w:val="16"/>
                          <w:szCs w:val="16"/>
                        </w:rPr>
                        <w:t>), [N</w:t>
                      </w:r>
                      <w:r>
                        <w:rPr>
                          <w:rFonts w:ascii="Calibri Light" w:hAnsi="Calibri Light"/>
                          <w:b w:val="0"/>
                          <w:sz w:val="16"/>
                          <w:szCs w:val="16"/>
                          <w:vertAlign w:val="subscript"/>
                        </w:rPr>
                        <w:t>4110</w:t>
                      </w:r>
                      <w:r w:rsidRPr="006F3F5D">
                        <w:rPr>
                          <w:rFonts w:ascii="Calibri Light" w:hAnsi="Calibri Light"/>
                          <w:b w:val="0"/>
                          <w:sz w:val="16"/>
                          <w:szCs w:val="16"/>
                        </w:rPr>
                        <w:t>]</w:t>
                      </w:r>
                      <w:r w:rsidRPr="006F3F5D">
                        <w:rPr>
                          <w:rFonts w:ascii="Calibri Light" w:hAnsi="Calibri Light"/>
                          <w:b w:val="0"/>
                          <w:sz w:val="16"/>
                          <w:szCs w:val="16"/>
                          <w:vertAlign w:val="superscript"/>
                        </w:rPr>
                        <w:t>+</w:t>
                      </w:r>
                      <w:r w:rsidRPr="006F3F5D">
                        <w:rPr>
                          <w:rFonts w:ascii="Calibri Light" w:hAnsi="Calibri Light"/>
                          <w:b w:val="0"/>
                          <w:sz w:val="16"/>
                          <w:szCs w:val="16"/>
                        </w:rPr>
                        <w:t xml:space="preserve"> </w:t>
                      </w:r>
                      <w:r>
                        <w:rPr>
                          <w:rFonts w:ascii="Calibri Light" w:hAnsi="Calibri Light"/>
                          <w:b w:val="0"/>
                          <w:sz w:val="16"/>
                          <w:szCs w:val="16"/>
                        </w:rPr>
                        <w:t>(</w:t>
                      </w:r>
                      <w:r>
                        <w:rPr>
                          <w:rFonts w:ascii="Calibri Light" w:hAnsi="Calibri Light"/>
                          <w:sz w:val="16"/>
                          <w:szCs w:val="16"/>
                        </w:rPr>
                        <w:t>1</w:t>
                      </w:r>
                      <w:r>
                        <w:rPr>
                          <w:rFonts w:ascii="Calibri Light" w:hAnsi="Calibri Light"/>
                          <w:b w:val="0"/>
                          <w:sz w:val="16"/>
                          <w:szCs w:val="16"/>
                        </w:rPr>
                        <w:t>) (purple).</w:t>
                      </w:r>
                    </w:p>
                    <w:p w14:paraId="76A2C216" w14:textId="77777777" w:rsidR="00D77CA1" w:rsidRDefault="00D77CA1" w:rsidP="0020544D">
                      <w:pPr>
                        <w:pStyle w:val="RSCF01FootnoteAuthorAddress"/>
                        <w:numPr>
                          <w:ilvl w:val="0"/>
                          <w:numId w:val="0"/>
                        </w:numPr>
                        <w:pBdr>
                          <w:top w:val="single" w:sz="12" w:space="0" w:color="A6A6A6" w:themeColor="background1" w:themeShade="A6"/>
                        </w:pBdr>
                      </w:pPr>
                    </w:p>
                    <w:p w14:paraId="5CFCB2B6" w14:textId="77777777" w:rsidR="00D77CA1" w:rsidRDefault="00D77CA1" w:rsidP="0020544D">
                      <w:pPr>
                        <w:spacing w:line="240" w:lineRule="auto"/>
                      </w:pPr>
                    </w:p>
                  </w:txbxContent>
                </v:textbox>
              </v:shape>
            </w:pict>
          </mc:Fallback>
        </mc:AlternateContent>
      </w:r>
    </w:p>
    <w:p w14:paraId="6D89C904" w14:textId="557D73DA" w:rsidR="00E90BE5" w:rsidRDefault="00114BA4" w:rsidP="004E5500">
      <w:pPr>
        <w:pStyle w:val="RSCB02ArticleText"/>
        <w:spacing w:before="60" w:after="80"/>
        <w:rPr>
          <w:rStyle w:val="06CHeading"/>
          <w:rFonts w:asciiTheme="minorHAnsi" w:hAnsiTheme="minorHAnsi"/>
          <w:b w:val="0"/>
          <w:smallCaps w:val="0"/>
        </w:rPr>
      </w:pPr>
      <w:r>
        <w:rPr>
          <w:noProof/>
        </w:rPr>
        <w:lastRenderedPageBreak/>
        <w:drawing>
          <wp:anchor distT="0" distB="0" distL="114300" distR="114300" simplePos="0" relativeHeight="251645952" behindDoc="0" locked="0" layoutInCell="1" allowOverlap="1" wp14:anchorId="27337CD6" wp14:editId="6E37D567">
            <wp:simplePos x="0" y="0"/>
            <wp:positionH relativeFrom="margin">
              <wp:align>right</wp:align>
            </wp:positionH>
            <wp:positionV relativeFrom="paragraph">
              <wp:posOffset>0</wp:posOffset>
            </wp:positionV>
            <wp:extent cx="6467475" cy="415861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467475" cy="4158615"/>
                    </a:xfrm>
                    <a:prstGeom prst="rect">
                      <a:avLst/>
                    </a:prstGeom>
                  </pic:spPr>
                </pic:pic>
              </a:graphicData>
            </a:graphic>
            <wp14:sizeRelH relativeFrom="margin">
              <wp14:pctWidth>0</wp14:pctWidth>
            </wp14:sizeRelH>
            <wp14:sizeRelV relativeFrom="margin">
              <wp14:pctHeight>0</wp14:pctHeight>
            </wp14:sizeRelV>
          </wp:anchor>
        </w:drawing>
      </w:r>
      <w:r w:rsidR="00E90BE5">
        <w:rPr>
          <w:rStyle w:val="06CHeading"/>
          <w:rFonts w:asciiTheme="minorHAnsi" w:hAnsiTheme="minorHAnsi"/>
          <w:b w:val="0"/>
          <w:smallCaps w:val="0"/>
        </w:rPr>
        <w:t xml:space="preserve">These results are as expected for AILs as several investigations have shown that imidazolium </w:t>
      </w:r>
      <w:r w:rsidR="00975CD7">
        <w:rPr>
          <w:rStyle w:val="06CHeading"/>
          <w:rFonts w:asciiTheme="minorHAnsi" w:hAnsiTheme="minorHAnsi"/>
          <w:b w:val="0"/>
          <w:smallCaps w:val="0"/>
        </w:rPr>
        <w:t>A</w:t>
      </w:r>
      <w:r w:rsidR="00E90BE5">
        <w:rPr>
          <w:rStyle w:val="06CHeading"/>
          <w:rFonts w:asciiTheme="minorHAnsi" w:hAnsiTheme="minorHAnsi"/>
          <w:b w:val="0"/>
          <w:smallCaps w:val="0"/>
        </w:rPr>
        <w:t>ILs are generally more stable than alkylpyridinium, tetraalkylammonium and alkylpiperidinium ILs independent of the anion type.</w:t>
      </w:r>
      <w:r w:rsidR="00E90BE5">
        <w:rPr>
          <w:rStyle w:val="06CHeading"/>
          <w:rFonts w:asciiTheme="minorHAnsi" w:hAnsiTheme="minorHAnsi"/>
          <w:b w:val="0"/>
          <w:smallCaps w:val="0"/>
        </w:rPr>
        <w:fldChar w:fldCharType="begin" w:fldLock="1"/>
      </w:r>
      <w:r w:rsidR="00E90BE5">
        <w:rPr>
          <w:rStyle w:val="06CHeading"/>
          <w:rFonts w:asciiTheme="minorHAnsi" w:hAnsiTheme="minorHAnsi"/>
          <w:b w:val="0"/>
          <w:smallCaps w:val="0"/>
        </w:rPr>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mendeley":{"formattedCitation":"&lt;sup&gt;10&lt;/sup&gt;","plainTextFormattedCitation":"10","previouslyFormattedCitation":"&lt;sup&gt;10&lt;/sup&gt;"},"properties":{"noteIndex":0},"schema":"https://github.com/citation-style-language/schema/raw/master/csl-citation.json"}</w:instrText>
      </w:r>
      <w:r w:rsidR="00E90BE5">
        <w:rPr>
          <w:rStyle w:val="06CHeading"/>
          <w:rFonts w:asciiTheme="minorHAnsi" w:hAnsiTheme="minorHAnsi"/>
          <w:b w:val="0"/>
          <w:smallCaps w:val="0"/>
        </w:rPr>
        <w:fldChar w:fldCharType="separate"/>
      </w:r>
      <w:r w:rsidR="00E90BE5" w:rsidRPr="003744AF">
        <w:rPr>
          <w:rStyle w:val="06CHeading"/>
          <w:rFonts w:asciiTheme="minorHAnsi" w:hAnsiTheme="minorHAnsi"/>
          <w:b w:val="0"/>
          <w:smallCaps w:val="0"/>
          <w:noProof/>
          <w:vertAlign w:val="superscript"/>
        </w:rPr>
        <w:t>10</w:t>
      </w:r>
      <w:r w:rsidR="00E90BE5">
        <w:rPr>
          <w:rStyle w:val="06CHeading"/>
          <w:rFonts w:asciiTheme="minorHAnsi" w:hAnsiTheme="minorHAnsi"/>
          <w:b w:val="0"/>
          <w:smallCaps w:val="0"/>
        </w:rPr>
        <w:fldChar w:fldCharType="end"/>
      </w:r>
      <w:r w:rsidR="00E90BE5">
        <w:rPr>
          <w:rStyle w:val="06CHeading"/>
          <w:rFonts w:asciiTheme="minorHAnsi" w:hAnsiTheme="minorHAnsi"/>
          <w:b w:val="0"/>
          <w:smallCaps w:val="0"/>
        </w:rPr>
        <w:t xml:space="preserve"> For PILs it was expected the stability would be lower due the proton transfer equilibrium allowing the formation of a ternary mixture</w:t>
      </w:r>
      <w:r w:rsidR="00975CD7">
        <w:rPr>
          <w:rStyle w:val="06CHeading"/>
          <w:rFonts w:asciiTheme="minorHAnsi" w:hAnsiTheme="minorHAnsi"/>
          <w:b w:val="0"/>
          <w:smallCaps w:val="0"/>
        </w:rPr>
        <w:t>, but this was not observed</w:t>
      </w:r>
      <w:r w:rsidR="00E90BE5">
        <w:rPr>
          <w:rStyle w:val="06CHeading"/>
          <w:rFonts w:asciiTheme="minorHAnsi" w:hAnsiTheme="minorHAnsi"/>
          <w:b w:val="0"/>
          <w:smallCaps w:val="0"/>
        </w:rPr>
        <w:t>.</w:t>
      </w:r>
      <w:r w:rsidR="00E90BE5">
        <w:rPr>
          <w:rStyle w:val="06CHeading"/>
          <w:rFonts w:asciiTheme="minorHAnsi" w:hAnsiTheme="minorHAnsi"/>
          <w:b w:val="0"/>
          <w:smallCaps w:val="0"/>
        </w:rPr>
        <w:fldChar w:fldCharType="begin" w:fldLock="1"/>
      </w:r>
      <w:r w:rsidR="00D54E11">
        <w:rPr>
          <w:rStyle w:val="06CHeading"/>
          <w:rFonts w:asciiTheme="minorHAnsi" w:hAnsiTheme="minorHAnsi"/>
          <w:b w:val="0"/>
          <w:smallCaps w:val="0"/>
        </w:rPr>
        <w:instrText>ADDIN CSL_CITATION {"citationItems":[{"id":"ITEM-1","itemData":{"DOI":"10.1039/c3gc41742e","ISSN":"14639262","abstract":"The application of the protic ionic liquid 1-butylimidazolium hydrogen sulfate in the deconstruction (aka pretreatment) and fractionation of lignocellulosic biomass has been investigated. A cellulose rich pulp and a lignin fraction were produced. The pulp was subjected to enzymatic saccharification which allowed recovery of up to 90% of the glucan as fermentable glucose. The influence of the solution acidity on the deconstruction of Miscanthus giganteus was examined by varying the 1-butylimidazole to sulfuric acid ratio. Increased acidity led to shorter pretreatment times and resulted in reduced hemicellulose content in the pulp. Addition of water to the ionic liquid resulted in enhanced saccharification yields. The ability to tune acidity through the use of protic ionic liquids offers a significant advantage in flexibility over dialkylimidazolium analogues. © 2014 The Royal Society of Chemistry.","author":[{"dropping-particle":"","family":"Verdía","given":"Pedro","non-dropping-particle":"","parse-names":false,"suffix":""},{"dropping-particle":"","family":"Brandt","given":"Agnieszka","non-dropping-particle":"","parse-names":false,"suffix":""},{"dropping-particle":"","family":"Hallett","given":"Jason P.","non-dropping-particle":"","parse-names":false,"suffix":""},{"dropping-particle":"","family":"Ray","given":"Michael J.","non-dropping-particle":"","parse-names":false,"suffix":""},{"dropping-particle":"","family":"Welton","given":"Tom","non-dropping-particle":"","parse-names":false,"suffix":""}],"container-title":"Green Chemistry","id":"ITEM-1","issue":"3","issued":{"date-parts":[["2014","2","25"]]},"page":"1617-1627","publisher":"The Royal Society of Chemistry","title":"Fractionation of lignocellulosic biomass with the ionic liquid 1-butylimidazolium hydrogen sulfate","type":"article-journal","volume":"16"},"uris":["http://www.mendeley.com/documents/?uuid=f1cdbd96-c013-41bb-a5c2-4444fa0523e4"]}],"mendeley":{"formattedCitation":"&lt;sup&gt;33&lt;/sup&gt;","plainTextFormattedCitation":"33","previouslyFormattedCitation":"&lt;sup&gt;33&lt;/sup&gt;"},"properties":{"noteIndex":0},"schema":"https://github.com/citation-style-language/schema/raw/master/csl-citation.json"}</w:instrText>
      </w:r>
      <w:r w:rsidR="00E90BE5">
        <w:rPr>
          <w:rStyle w:val="06CHeading"/>
          <w:rFonts w:asciiTheme="minorHAnsi" w:hAnsiTheme="minorHAnsi"/>
          <w:b w:val="0"/>
          <w:smallCaps w:val="0"/>
        </w:rPr>
        <w:fldChar w:fldCharType="separate"/>
      </w:r>
      <w:r w:rsidR="00E90BE5" w:rsidRPr="00E90BE5">
        <w:rPr>
          <w:rStyle w:val="06CHeading"/>
          <w:rFonts w:asciiTheme="minorHAnsi" w:hAnsiTheme="minorHAnsi"/>
          <w:b w:val="0"/>
          <w:smallCaps w:val="0"/>
          <w:noProof/>
          <w:vertAlign w:val="superscript"/>
        </w:rPr>
        <w:t>33</w:t>
      </w:r>
      <w:r w:rsidR="00E90BE5">
        <w:rPr>
          <w:rStyle w:val="06CHeading"/>
          <w:rFonts w:asciiTheme="minorHAnsi" w:hAnsiTheme="minorHAnsi"/>
          <w:b w:val="0"/>
          <w:smallCaps w:val="0"/>
        </w:rPr>
        <w:fldChar w:fldCharType="end"/>
      </w:r>
    </w:p>
    <w:p w14:paraId="59F19CDB" w14:textId="786AE2B9" w:rsidR="00E90BE5" w:rsidRDefault="00E90BE5" w:rsidP="00E90BE5">
      <w:pPr>
        <w:pStyle w:val="RSCB02ArticleText"/>
        <w:rPr>
          <w:rStyle w:val="06CHeading"/>
          <w:rFonts w:asciiTheme="minorHAnsi" w:hAnsiTheme="minorHAnsi"/>
          <w:b w:val="0"/>
          <w:smallCaps w:val="0"/>
        </w:rPr>
      </w:pPr>
      <w:r>
        <w:rPr>
          <w:rStyle w:val="06CHeading"/>
          <w:rFonts w:asciiTheme="minorHAnsi" w:hAnsiTheme="minorHAnsi"/>
          <w:b w:val="0"/>
          <w:smallCaps w:val="0"/>
        </w:rPr>
        <w:t xml:space="preserve">Having studied a range of imidazolium ILs, it can be observed whether the alkylation pattern on the imidazolium ring and length of the alky chain has an impact on thermal stability. </w:t>
      </w:r>
      <w:r w:rsidRPr="007844FD">
        <w:rPr>
          <w:rStyle w:val="06CHeading"/>
          <w:rFonts w:asciiTheme="minorHAnsi" w:hAnsiTheme="minorHAnsi"/>
          <w:b w:val="0"/>
          <w:smallCaps w:val="0"/>
        </w:rPr>
        <w:t>From the T</w:t>
      </w:r>
      <w:r w:rsidRPr="007844FD">
        <w:rPr>
          <w:rStyle w:val="06CHeading"/>
          <w:rFonts w:asciiTheme="minorHAnsi" w:hAnsiTheme="minorHAnsi"/>
          <w:b w:val="0"/>
          <w:smallCaps w:val="0"/>
          <w:vertAlign w:val="subscript"/>
        </w:rPr>
        <w:t>onset</w:t>
      </w:r>
      <w:r w:rsidRPr="007844FD">
        <w:rPr>
          <w:rStyle w:val="06CHeading"/>
          <w:rFonts w:asciiTheme="minorHAnsi" w:hAnsiTheme="minorHAnsi"/>
          <w:b w:val="0"/>
          <w:smallCaps w:val="0"/>
        </w:rPr>
        <w:t xml:space="preserve"> values it is clear the </w:t>
      </w:r>
      <w:r>
        <w:rPr>
          <w:rStyle w:val="06CHeading"/>
          <w:rFonts w:asciiTheme="minorHAnsi" w:hAnsiTheme="minorHAnsi"/>
          <w:b w:val="0"/>
          <w:smallCaps w:val="0"/>
        </w:rPr>
        <w:t>length of the alkyl chain on</w:t>
      </w:r>
      <w:r w:rsidRPr="007844FD">
        <w:rPr>
          <w:rStyle w:val="06CHeading"/>
          <w:rFonts w:asciiTheme="minorHAnsi" w:hAnsiTheme="minorHAnsi"/>
          <w:b w:val="0"/>
          <w:smallCaps w:val="0"/>
        </w:rPr>
        <w:t xml:space="preserve"> </w:t>
      </w:r>
      <w:r>
        <w:rPr>
          <w:rStyle w:val="06CHeading"/>
          <w:rFonts w:asciiTheme="minorHAnsi" w:hAnsiTheme="minorHAnsi"/>
          <w:b w:val="0"/>
          <w:smallCaps w:val="0"/>
        </w:rPr>
        <w:t xml:space="preserve">the protic imidazolium </w:t>
      </w:r>
      <w:r w:rsidRPr="007844FD">
        <w:rPr>
          <w:rStyle w:val="06CHeading"/>
          <w:rFonts w:asciiTheme="minorHAnsi" w:hAnsiTheme="minorHAnsi"/>
          <w:b w:val="0"/>
          <w:smallCaps w:val="0"/>
        </w:rPr>
        <w:t xml:space="preserve"> </w:t>
      </w:r>
      <w:r>
        <w:rPr>
          <w:rStyle w:val="06CHeading"/>
          <w:rFonts w:asciiTheme="minorHAnsi" w:hAnsiTheme="minorHAnsi"/>
          <w:b w:val="0"/>
          <w:smallCaps w:val="0"/>
        </w:rPr>
        <w:t xml:space="preserve">ILs </w:t>
      </w:r>
      <w:r w:rsidRPr="007844FD">
        <w:rPr>
          <w:rStyle w:val="06CHeading"/>
          <w:rFonts w:asciiTheme="minorHAnsi" w:hAnsiTheme="minorHAnsi"/>
          <w:b w:val="0"/>
          <w:smallCaps w:val="0"/>
        </w:rPr>
        <w:t xml:space="preserve">does not dramatically increase thermal stability, </w:t>
      </w:r>
      <w:r>
        <w:rPr>
          <w:rStyle w:val="06CHeading"/>
          <w:rFonts w:asciiTheme="minorHAnsi" w:hAnsiTheme="minorHAnsi"/>
          <w:b w:val="0"/>
          <w:smallCaps w:val="0"/>
        </w:rPr>
        <w:t>certainly</w:t>
      </w:r>
      <w:r w:rsidRPr="007844FD">
        <w:rPr>
          <w:rStyle w:val="06CHeading"/>
          <w:rFonts w:asciiTheme="minorHAnsi" w:hAnsiTheme="minorHAnsi"/>
          <w:b w:val="0"/>
          <w:smallCaps w:val="0"/>
        </w:rPr>
        <w:t xml:space="preserve"> to a lesser extent than that shown after changing the type of cation and anion used. </w:t>
      </w:r>
      <w:r w:rsidR="00975CD7">
        <w:rPr>
          <w:rStyle w:val="06CHeading"/>
          <w:rFonts w:asciiTheme="minorHAnsi" w:hAnsiTheme="minorHAnsi"/>
          <w:b w:val="0"/>
          <w:smallCaps w:val="0"/>
        </w:rPr>
        <w:t>R</w:t>
      </w:r>
      <w:r>
        <w:rPr>
          <w:rStyle w:val="06CHeading"/>
          <w:rFonts w:asciiTheme="minorHAnsi" w:hAnsiTheme="minorHAnsi"/>
          <w:b w:val="0"/>
          <w:smallCaps w:val="0"/>
        </w:rPr>
        <w:t>eplacing H in</w:t>
      </w:r>
      <w:r w:rsidRPr="007844FD">
        <w:rPr>
          <w:rStyle w:val="06CHeading"/>
          <w:rFonts w:asciiTheme="minorHAnsi" w:hAnsiTheme="minorHAnsi"/>
          <w:b w:val="0"/>
          <w:smallCaps w:val="0"/>
        </w:rPr>
        <w:t xml:space="preserve"> [HC</w:t>
      </w:r>
      <w:r w:rsidRPr="00975CD7">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w:t>
      </w:r>
      <w:r>
        <w:rPr>
          <w:rStyle w:val="06CHeading"/>
          <w:rFonts w:asciiTheme="minorHAnsi" w:hAnsiTheme="minorHAnsi"/>
          <w:b w:val="0"/>
          <w:smallCaps w:val="0"/>
        </w:rPr>
        <w:t>(</w:t>
      </w:r>
      <w:r w:rsidR="00AA07E2">
        <w:rPr>
          <w:rStyle w:val="06CHeading"/>
          <w:rFonts w:asciiTheme="minorHAnsi" w:hAnsiTheme="minorHAnsi"/>
          <w:smallCaps w:val="0"/>
        </w:rPr>
        <w:t>4</w:t>
      </w:r>
      <w:r>
        <w:rPr>
          <w:rStyle w:val="06CHeading"/>
          <w:rFonts w:asciiTheme="minorHAnsi" w:hAnsiTheme="minorHAnsi"/>
          <w:b w:val="0"/>
          <w:smallCaps w:val="0"/>
        </w:rPr>
        <w:t>) with an ethyl chain to yield</w:t>
      </w:r>
      <w:r w:rsidRPr="007844FD">
        <w:rPr>
          <w:rStyle w:val="06CHeading"/>
          <w:rFonts w:asciiTheme="minorHAnsi" w:hAnsiTheme="minorHAnsi"/>
          <w:b w:val="0"/>
          <w:smallCaps w:val="0"/>
        </w:rPr>
        <w:t xml:space="preserve"> [C</w:t>
      </w:r>
      <w:r w:rsidRPr="007844FD">
        <w:rPr>
          <w:rStyle w:val="06CHeading"/>
          <w:rFonts w:asciiTheme="minorHAnsi" w:hAnsiTheme="minorHAnsi"/>
          <w:b w:val="0"/>
          <w:smallCaps w:val="0"/>
          <w:vertAlign w:val="subscript"/>
        </w:rPr>
        <w:t>2</w:t>
      </w:r>
      <w:r w:rsidRPr="007844FD">
        <w:rPr>
          <w:rStyle w:val="06CHeading"/>
          <w:rFonts w:asciiTheme="minorHAnsi" w:hAnsiTheme="minorHAnsi"/>
          <w:b w:val="0"/>
          <w:smallCaps w:val="0"/>
        </w:rPr>
        <w:t>C</w:t>
      </w:r>
      <w:r w:rsidRPr="007844FD">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w:t>
      </w:r>
      <w:r>
        <w:rPr>
          <w:rStyle w:val="06CHeading"/>
          <w:rFonts w:asciiTheme="minorHAnsi" w:hAnsiTheme="minorHAnsi"/>
          <w:b w:val="0"/>
          <w:smallCaps w:val="0"/>
        </w:rPr>
        <w:t>(</w:t>
      </w:r>
      <w:r w:rsidR="00AA07E2">
        <w:rPr>
          <w:rStyle w:val="06CHeading"/>
          <w:rFonts w:asciiTheme="minorHAnsi" w:hAnsiTheme="minorHAnsi"/>
          <w:smallCaps w:val="0"/>
        </w:rPr>
        <w:t>6</w:t>
      </w:r>
      <w:r>
        <w:rPr>
          <w:rStyle w:val="06CHeading"/>
          <w:rFonts w:asciiTheme="minorHAnsi" w:hAnsiTheme="minorHAnsi"/>
          <w:b w:val="0"/>
          <w:smallCaps w:val="0"/>
        </w:rPr>
        <w:t xml:space="preserve">), we observed that </w:t>
      </w:r>
      <w:r w:rsidRPr="007844FD">
        <w:rPr>
          <w:rStyle w:val="06CHeading"/>
          <w:rFonts w:asciiTheme="minorHAnsi" w:hAnsiTheme="minorHAnsi"/>
          <w:b w:val="0"/>
          <w:smallCaps w:val="0"/>
        </w:rPr>
        <w:t>T</w:t>
      </w:r>
      <w:r w:rsidRPr="007844FD">
        <w:rPr>
          <w:rStyle w:val="06CHeading"/>
          <w:rFonts w:asciiTheme="minorHAnsi" w:hAnsiTheme="minorHAnsi"/>
          <w:b w:val="0"/>
          <w:smallCaps w:val="0"/>
          <w:vertAlign w:val="subscript"/>
        </w:rPr>
        <w:t>onset</w:t>
      </w:r>
      <w:r w:rsidRPr="007844FD">
        <w:rPr>
          <w:rStyle w:val="06CHeading"/>
          <w:rFonts w:asciiTheme="minorHAnsi" w:hAnsiTheme="minorHAnsi"/>
          <w:b w:val="0"/>
          <w:smallCaps w:val="0"/>
        </w:rPr>
        <w:t xml:space="preserve"> increase</w:t>
      </w:r>
      <w:r>
        <w:rPr>
          <w:rStyle w:val="06CHeading"/>
          <w:rFonts w:asciiTheme="minorHAnsi" w:hAnsiTheme="minorHAnsi"/>
          <w:b w:val="0"/>
          <w:smallCaps w:val="0"/>
        </w:rPr>
        <w:t>d</w:t>
      </w:r>
      <w:r w:rsidRPr="007844FD">
        <w:rPr>
          <w:rStyle w:val="06CHeading"/>
          <w:rFonts w:asciiTheme="minorHAnsi" w:hAnsiTheme="minorHAnsi"/>
          <w:b w:val="0"/>
          <w:smallCaps w:val="0"/>
        </w:rPr>
        <w:t xml:space="preserve"> </w:t>
      </w:r>
      <w:r>
        <w:rPr>
          <w:rStyle w:val="06CHeading"/>
          <w:rFonts w:asciiTheme="minorHAnsi" w:hAnsiTheme="minorHAnsi"/>
          <w:b w:val="0"/>
          <w:smallCaps w:val="0"/>
        </w:rPr>
        <w:t>by 23</w:t>
      </w:r>
      <w:r w:rsidR="00CB0D1D">
        <w:rPr>
          <w:rStyle w:val="06CHeading"/>
          <w:rFonts w:asciiTheme="minorHAnsi" w:hAnsiTheme="minorHAnsi"/>
          <w:b w:val="0"/>
          <w:smallCaps w:val="0"/>
        </w:rPr>
        <w:t xml:space="preserve"> </w:t>
      </w:r>
      <w:r>
        <w:rPr>
          <w:rStyle w:val="06CHeading"/>
          <w:rFonts w:asciiTheme="minorHAnsi" w:hAnsiTheme="minorHAnsi"/>
          <w:b w:val="0"/>
          <w:smallCaps w:val="0"/>
        </w:rPr>
        <w:sym w:font="Symbol" w:char="F0B0"/>
      </w:r>
      <w:r>
        <w:rPr>
          <w:rStyle w:val="06CHeading"/>
          <w:rFonts w:asciiTheme="minorHAnsi" w:hAnsiTheme="minorHAnsi"/>
          <w:b w:val="0"/>
          <w:smallCaps w:val="0"/>
        </w:rPr>
        <w:t xml:space="preserve">C </w:t>
      </w:r>
      <w:r w:rsidRPr="007844FD">
        <w:rPr>
          <w:rStyle w:val="06CHeading"/>
          <w:rFonts w:asciiTheme="minorHAnsi" w:hAnsiTheme="minorHAnsi"/>
          <w:b w:val="0"/>
          <w:smallCaps w:val="0"/>
        </w:rPr>
        <w:t>from 34</w:t>
      </w:r>
      <w:r>
        <w:rPr>
          <w:rStyle w:val="06CHeading"/>
          <w:rFonts w:asciiTheme="minorHAnsi" w:hAnsiTheme="minorHAnsi"/>
          <w:b w:val="0"/>
          <w:smallCaps w:val="0"/>
        </w:rPr>
        <w:t>6</w:t>
      </w:r>
      <w:r w:rsidR="00CB0D1D">
        <w:rPr>
          <w:rStyle w:val="06CHeading"/>
          <w:rFonts w:asciiTheme="minorHAnsi" w:hAnsiTheme="minorHAnsi"/>
          <w:b w:val="0"/>
          <w:smallCaps w:val="0"/>
        </w:rPr>
        <w:t xml:space="preserve"> </w:t>
      </w:r>
      <w:r w:rsidRPr="007844FD">
        <w:rPr>
          <w:rStyle w:val="06CHeading"/>
          <w:rFonts w:asciiTheme="minorHAnsi" w:hAnsiTheme="minorHAnsi"/>
          <w:b w:val="0"/>
          <w:smallCaps w:val="0"/>
        </w:rPr>
        <w:t>°C to 36</w:t>
      </w:r>
      <w:r>
        <w:rPr>
          <w:rStyle w:val="06CHeading"/>
          <w:rFonts w:asciiTheme="minorHAnsi" w:hAnsiTheme="minorHAnsi"/>
          <w:b w:val="0"/>
          <w:smallCaps w:val="0"/>
        </w:rPr>
        <w:t>9</w:t>
      </w:r>
      <w:r w:rsidRPr="007844FD">
        <w:rPr>
          <w:rStyle w:val="06CHeading"/>
          <w:rFonts w:asciiTheme="minorHAnsi" w:hAnsiTheme="minorHAnsi"/>
          <w:b w:val="0"/>
          <w:smallCaps w:val="0"/>
        </w:rPr>
        <w:t xml:space="preserve"> °C. However, upon  increasing the alkyl chain length (ethyl group to a butyl group</w:t>
      </w:r>
      <w:r w:rsidR="00CB0D1D">
        <w:rPr>
          <w:rStyle w:val="06CHeading"/>
          <w:rFonts w:asciiTheme="minorHAnsi" w:hAnsiTheme="minorHAnsi"/>
          <w:b w:val="0"/>
          <w:smallCaps w:val="0"/>
        </w:rPr>
        <w:t xml:space="preserve">, </w:t>
      </w:r>
      <w:r w:rsidR="0084705E">
        <w:rPr>
          <w:rStyle w:val="06CHeading"/>
          <w:rFonts w:asciiTheme="minorHAnsi" w:hAnsiTheme="minorHAnsi"/>
          <w:b w:val="0"/>
          <w:smallCaps w:val="0"/>
        </w:rPr>
        <w:t>(</w:t>
      </w:r>
      <w:r w:rsidR="00CB0D1D">
        <w:rPr>
          <w:rStyle w:val="06CHeading"/>
          <w:rFonts w:asciiTheme="minorHAnsi" w:hAnsiTheme="minorHAnsi"/>
          <w:smallCaps w:val="0"/>
        </w:rPr>
        <w:t xml:space="preserve">6 </w:t>
      </w:r>
      <w:r w:rsidR="00CB0D1D">
        <w:rPr>
          <w:rStyle w:val="06CHeading"/>
          <w:rFonts w:asciiTheme="minorHAnsi" w:hAnsiTheme="minorHAnsi"/>
          <w:b w:val="0"/>
          <w:smallCaps w:val="0"/>
        </w:rPr>
        <w:t xml:space="preserve">to </w:t>
      </w:r>
      <w:r w:rsidR="00CB0D1D">
        <w:rPr>
          <w:rStyle w:val="06CHeading"/>
          <w:rFonts w:asciiTheme="minorHAnsi" w:hAnsiTheme="minorHAnsi"/>
          <w:smallCaps w:val="0"/>
        </w:rPr>
        <w:t>3</w:t>
      </w:r>
      <w:r w:rsidR="0084705E">
        <w:rPr>
          <w:rStyle w:val="06CHeading"/>
          <w:rFonts w:asciiTheme="minorHAnsi" w:hAnsiTheme="minorHAnsi"/>
          <w:b w:val="0"/>
          <w:smallCaps w:val="0"/>
        </w:rPr>
        <w:t>)</w:t>
      </w:r>
      <w:r w:rsidRPr="007844FD">
        <w:rPr>
          <w:rStyle w:val="06CHeading"/>
          <w:rFonts w:asciiTheme="minorHAnsi" w:hAnsiTheme="minorHAnsi"/>
          <w:b w:val="0"/>
          <w:smallCaps w:val="0"/>
        </w:rPr>
        <w:t>),</w:t>
      </w:r>
      <w:r>
        <w:rPr>
          <w:rStyle w:val="06CHeading"/>
          <w:rFonts w:asciiTheme="minorHAnsi" w:hAnsiTheme="minorHAnsi"/>
          <w:b w:val="0"/>
          <w:smallCaps w:val="0"/>
        </w:rPr>
        <w:t xml:space="preserve"> we observed</w:t>
      </w:r>
      <w:r w:rsidR="00CB0D1D">
        <w:rPr>
          <w:rStyle w:val="06CHeading"/>
          <w:rFonts w:asciiTheme="minorHAnsi" w:hAnsiTheme="minorHAnsi"/>
          <w:b w:val="0"/>
          <w:smallCaps w:val="0"/>
        </w:rPr>
        <w:t xml:space="preserve"> </w:t>
      </w:r>
      <w:r w:rsidRPr="007844FD">
        <w:rPr>
          <w:rStyle w:val="06CHeading"/>
          <w:rFonts w:asciiTheme="minorHAnsi" w:hAnsiTheme="minorHAnsi"/>
          <w:b w:val="0"/>
          <w:smallCaps w:val="0"/>
        </w:rPr>
        <w:t>a decrease in thermal stability</w:t>
      </w:r>
      <w:r>
        <w:rPr>
          <w:rStyle w:val="06CHeading"/>
          <w:rFonts w:asciiTheme="minorHAnsi" w:hAnsiTheme="minorHAnsi"/>
          <w:b w:val="0"/>
          <w:smallCaps w:val="0"/>
        </w:rPr>
        <w:t>, with</w:t>
      </w:r>
      <w:r w:rsidRPr="007844FD">
        <w:rPr>
          <w:rStyle w:val="06CHeading"/>
          <w:rFonts w:asciiTheme="minorHAnsi" w:hAnsiTheme="minorHAnsi"/>
          <w:b w:val="0"/>
          <w:smallCaps w:val="0"/>
        </w:rPr>
        <w:t xml:space="preserve"> T</w:t>
      </w:r>
      <w:r w:rsidRPr="00CB0D1D">
        <w:rPr>
          <w:rStyle w:val="06CHeading"/>
          <w:rFonts w:asciiTheme="minorHAnsi" w:hAnsiTheme="minorHAnsi"/>
          <w:b w:val="0"/>
          <w:smallCaps w:val="0"/>
          <w:vertAlign w:val="subscript"/>
        </w:rPr>
        <w:t>onset</w:t>
      </w:r>
      <w:r w:rsidRPr="007844FD">
        <w:rPr>
          <w:rStyle w:val="06CHeading"/>
          <w:rFonts w:asciiTheme="minorHAnsi" w:hAnsiTheme="minorHAnsi"/>
          <w:b w:val="0"/>
          <w:smallCaps w:val="0"/>
        </w:rPr>
        <w:t xml:space="preserve"> </w:t>
      </w:r>
      <w:r>
        <w:rPr>
          <w:rStyle w:val="06CHeading"/>
          <w:rFonts w:asciiTheme="minorHAnsi" w:hAnsiTheme="minorHAnsi"/>
          <w:b w:val="0"/>
          <w:smallCaps w:val="0"/>
        </w:rPr>
        <w:t>for</w:t>
      </w:r>
      <w:r w:rsidRPr="007844FD">
        <w:rPr>
          <w:rStyle w:val="06CHeading"/>
          <w:rFonts w:asciiTheme="minorHAnsi" w:hAnsiTheme="minorHAnsi"/>
          <w:b w:val="0"/>
          <w:smallCaps w:val="0"/>
        </w:rPr>
        <w:t xml:space="preserve"> [C</w:t>
      </w:r>
      <w:r w:rsidRPr="007844FD">
        <w:rPr>
          <w:rStyle w:val="06CHeading"/>
          <w:rFonts w:asciiTheme="minorHAnsi" w:hAnsiTheme="minorHAnsi"/>
          <w:b w:val="0"/>
          <w:smallCaps w:val="0"/>
          <w:vertAlign w:val="subscript"/>
        </w:rPr>
        <w:t>4</w:t>
      </w:r>
      <w:r w:rsidRPr="007844FD">
        <w:rPr>
          <w:rStyle w:val="06CHeading"/>
          <w:rFonts w:asciiTheme="minorHAnsi" w:hAnsiTheme="minorHAnsi"/>
          <w:b w:val="0"/>
          <w:smallCaps w:val="0"/>
        </w:rPr>
        <w:t>C</w:t>
      </w:r>
      <w:r w:rsidRPr="007844FD">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CB0D1D">
        <w:rPr>
          <w:rStyle w:val="06CHeading"/>
          <w:rFonts w:asciiTheme="minorHAnsi" w:hAnsiTheme="minorHAnsi"/>
          <w:b w:val="0"/>
          <w:smallCaps w:val="0"/>
          <w:vertAlign w:val="superscript"/>
        </w:rPr>
        <w:t>+</w:t>
      </w:r>
      <w:r>
        <w:rPr>
          <w:rStyle w:val="06CHeading"/>
          <w:rFonts w:asciiTheme="minorHAnsi" w:hAnsiTheme="minorHAnsi"/>
          <w:b w:val="0"/>
          <w:smallCaps w:val="0"/>
        </w:rPr>
        <w:t xml:space="preserve"> (343</w:t>
      </w:r>
      <w:r w:rsidR="00CB0D1D">
        <w:rPr>
          <w:rStyle w:val="06CHeading"/>
          <w:rFonts w:asciiTheme="minorHAnsi" w:hAnsiTheme="minorHAnsi"/>
          <w:b w:val="0"/>
          <w:smallCaps w:val="0"/>
        </w:rPr>
        <w:t xml:space="preserve"> </w:t>
      </w:r>
      <w:r>
        <w:rPr>
          <w:rStyle w:val="06CHeading"/>
          <w:rFonts w:asciiTheme="minorHAnsi" w:hAnsiTheme="minorHAnsi"/>
          <w:b w:val="0"/>
          <w:smallCaps w:val="0"/>
        </w:rPr>
        <w:sym w:font="Symbol" w:char="F0B0"/>
      </w:r>
      <w:r>
        <w:rPr>
          <w:rStyle w:val="06CHeading"/>
          <w:rFonts w:asciiTheme="minorHAnsi" w:hAnsiTheme="minorHAnsi"/>
          <w:b w:val="0"/>
          <w:smallCaps w:val="0"/>
        </w:rPr>
        <w:t>C)</w:t>
      </w:r>
      <w:r w:rsidRPr="007844FD">
        <w:rPr>
          <w:rStyle w:val="06CHeading"/>
          <w:rFonts w:asciiTheme="minorHAnsi" w:hAnsiTheme="minorHAnsi"/>
          <w:b w:val="0"/>
          <w:smallCaps w:val="0"/>
        </w:rPr>
        <w:t xml:space="preserve"> ≈ [HC</w:t>
      </w:r>
      <w:r w:rsidRPr="007844FD">
        <w:rPr>
          <w:rStyle w:val="06CHeading"/>
          <w:rFonts w:asciiTheme="minorHAnsi" w:hAnsiTheme="minorHAnsi"/>
          <w:b w:val="0"/>
          <w:smallCaps w:val="0"/>
          <w:vertAlign w:val="subscript"/>
        </w:rPr>
        <w:t>1</w:t>
      </w:r>
      <w:r w:rsidRPr="007844FD">
        <w:rPr>
          <w:rStyle w:val="06CHeading"/>
          <w:rFonts w:asciiTheme="minorHAnsi" w:hAnsiTheme="minorHAnsi"/>
          <w:b w:val="0"/>
          <w:smallCaps w:val="0"/>
        </w:rPr>
        <w:t>im]</w:t>
      </w:r>
      <w:r w:rsidRPr="00CB0D1D">
        <w:rPr>
          <w:rStyle w:val="06CHeading"/>
          <w:rFonts w:asciiTheme="minorHAnsi" w:hAnsiTheme="minorHAnsi"/>
          <w:b w:val="0"/>
          <w:smallCaps w:val="0"/>
          <w:vertAlign w:val="superscript"/>
        </w:rPr>
        <w:t>+</w:t>
      </w:r>
      <w:r>
        <w:rPr>
          <w:rStyle w:val="06CHeading"/>
          <w:rFonts w:asciiTheme="minorHAnsi" w:hAnsiTheme="minorHAnsi"/>
          <w:b w:val="0"/>
          <w:smallCaps w:val="0"/>
        </w:rPr>
        <w:t xml:space="preserve"> (346</w:t>
      </w:r>
      <w:r w:rsidR="00CB0D1D">
        <w:rPr>
          <w:rStyle w:val="06CHeading"/>
          <w:rFonts w:asciiTheme="minorHAnsi" w:hAnsiTheme="minorHAnsi"/>
          <w:b w:val="0"/>
          <w:smallCaps w:val="0"/>
        </w:rPr>
        <w:t xml:space="preserve"> </w:t>
      </w:r>
      <w:r>
        <w:rPr>
          <w:rStyle w:val="06CHeading"/>
          <w:rFonts w:asciiTheme="minorHAnsi" w:hAnsiTheme="minorHAnsi"/>
          <w:b w:val="0"/>
          <w:smallCaps w:val="0"/>
        </w:rPr>
        <w:sym w:font="Symbol" w:char="F0B0"/>
      </w:r>
      <w:r>
        <w:rPr>
          <w:rStyle w:val="06CHeading"/>
          <w:rFonts w:asciiTheme="minorHAnsi" w:hAnsiTheme="minorHAnsi"/>
          <w:b w:val="0"/>
          <w:smallCaps w:val="0"/>
        </w:rPr>
        <w:t>C)</w:t>
      </w:r>
      <w:r w:rsidRPr="007844FD">
        <w:rPr>
          <w:rStyle w:val="06CHeading"/>
          <w:rFonts w:asciiTheme="minorHAnsi" w:hAnsiTheme="minorHAnsi"/>
          <w:b w:val="0"/>
          <w:smallCaps w:val="0"/>
        </w:rPr>
        <w:t>. Although there is limited data regarding [HSO</w:t>
      </w:r>
      <w:r w:rsidRPr="007844FD">
        <w:rPr>
          <w:rStyle w:val="06CHeading"/>
          <w:rFonts w:asciiTheme="minorHAnsi" w:hAnsiTheme="minorHAnsi"/>
          <w:b w:val="0"/>
          <w:smallCaps w:val="0"/>
          <w:vertAlign w:val="subscript"/>
        </w:rPr>
        <w:t>4</w:t>
      </w:r>
      <w:r w:rsidRPr="007844FD">
        <w:rPr>
          <w:rStyle w:val="06CHeading"/>
          <w:rFonts w:asciiTheme="minorHAnsi" w:hAnsiTheme="minorHAnsi"/>
          <w:b w:val="0"/>
          <w:smallCaps w:val="0"/>
        </w:rPr>
        <w:t>]</w:t>
      </w:r>
      <w:r w:rsidRPr="00CB0D1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ILs, similar behaviours have been observed for imidazolium cations with [PF</w:t>
      </w:r>
      <w:r w:rsidRPr="007844FD">
        <w:rPr>
          <w:rStyle w:val="06CHeading"/>
          <w:rFonts w:asciiTheme="minorHAnsi" w:hAnsiTheme="minorHAnsi"/>
          <w:b w:val="0"/>
          <w:smallCaps w:val="0"/>
          <w:vertAlign w:val="subscript"/>
        </w:rPr>
        <w:t>6</w:t>
      </w:r>
      <w:r w:rsidRPr="007844FD">
        <w:rPr>
          <w:rStyle w:val="06CHeading"/>
          <w:rFonts w:asciiTheme="minorHAnsi" w:hAnsiTheme="minorHAnsi"/>
          <w:b w:val="0"/>
          <w:smallCaps w:val="0"/>
        </w:rPr>
        <w:t>]</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w:t>
      </w:r>
      <w:r w:rsidR="00CB0D1D" w:rsidRPr="007844FD">
        <w:rPr>
          <w:rStyle w:val="06CHeading"/>
          <w:rFonts w:asciiTheme="minorHAnsi" w:hAnsiTheme="minorHAnsi"/>
          <w:b w:val="0"/>
          <w:smallCaps w:val="0"/>
        </w:rPr>
        <w:t>N</w:t>
      </w:r>
      <w:r w:rsidR="00CB0D1D">
        <w:rPr>
          <w:rStyle w:val="06CHeading"/>
          <w:rFonts w:asciiTheme="minorHAnsi" w:hAnsiTheme="minorHAnsi"/>
          <w:b w:val="0"/>
          <w:smallCaps w:val="0"/>
        </w:rPr>
        <w:t>(</w:t>
      </w:r>
      <w:r w:rsidRPr="007844FD">
        <w:rPr>
          <w:rStyle w:val="06CHeading"/>
          <w:rFonts w:asciiTheme="minorHAnsi" w:hAnsiTheme="minorHAnsi"/>
          <w:b w:val="0"/>
          <w:smallCaps w:val="0"/>
        </w:rPr>
        <w:t>Tf</w:t>
      </w:r>
      <w:r w:rsidRPr="007844FD">
        <w:rPr>
          <w:rStyle w:val="06CHeading"/>
          <w:rFonts w:asciiTheme="minorHAnsi" w:hAnsiTheme="minorHAnsi"/>
          <w:b w:val="0"/>
          <w:smallCaps w:val="0"/>
          <w:vertAlign w:val="subscript"/>
        </w:rPr>
        <w:t>2</w:t>
      </w:r>
      <w:r w:rsidR="00CB0D1D">
        <w:rPr>
          <w:rStyle w:val="06CHeading"/>
          <w:rFonts w:asciiTheme="minorHAnsi" w:hAnsiTheme="minorHAnsi"/>
          <w:b w:val="0"/>
          <w:smallCaps w:val="0"/>
        </w:rPr>
        <w:t>)</w:t>
      </w:r>
      <w:r w:rsidRPr="007844FD">
        <w:rPr>
          <w:rStyle w:val="06CHeading"/>
          <w:rFonts w:asciiTheme="minorHAnsi" w:hAnsiTheme="minorHAnsi"/>
          <w:b w:val="0"/>
          <w:smallCaps w:val="0"/>
        </w:rPr>
        <w:t>]</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[OAc]</w:t>
      </w:r>
      <w:r w:rsidRPr="007844FD">
        <w:rPr>
          <w:rStyle w:val="06CHeading"/>
          <w:rFonts w:asciiTheme="minorHAnsi" w:hAnsiTheme="minorHAnsi"/>
          <w:b w:val="0"/>
          <w:smallCaps w:val="0"/>
          <w:vertAlign w:val="superscript"/>
        </w:rPr>
        <w:t>-</w:t>
      </w:r>
      <w:r w:rsidRPr="007844FD">
        <w:rPr>
          <w:rStyle w:val="06CHeading"/>
          <w:rFonts w:asciiTheme="minorHAnsi" w:hAnsiTheme="minorHAnsi"/>
          <w:b w:val="0"/>
          <w:smallCaps w:val="0"/>
        </w:rPr>
        <w:t xml:space="preserve"> and Cl</w:t>
      </w:r>
      <w:r w:rsidRPr="007844FD">
        <w:rPr>
          <w:rStyle w:val="06CHeading"/>
          <w:rFonts w:asciiTheme="minorHAnsi" w:hAnsiTheme="minorHAnsi"/>
          <w:b w:val="0"/>
          <w:smallCaps w:val="0"/>
          <w:vertAlign w:val="superscript"/>
        </w:rPr>
        <w:t xml:space="preserve">- </w:t>
      </w:r>
      <w:r w:rsidRPr="007844FD">
        <w:rPr>
          <w:rStyle w:val="06CHeading"/>
          <w:rFonts w:asciiTheme="minorHAnsi" w:hAnsiTheme="minorHAnsi"/>
          <w:b w:val="0"/>
          <w:smallCaps w:val="0"/>
        </w:rPr>
        <w:t>anions.</w:t>
      </w:r>
      <w:r w:rsidRPr="007844FD">
        <w:rPr>
          <w:rStyle w:val="06CHeading"/>
          <w:rFonts w:asciiTheme="minorHAnsi" w:hAnsiTheme="minorHAnsi"/>
          <w:b w:val="0"/>
          <w:smallCaps w:val="0"/>
          <w:vertAlign w:val="superscript"/>
        </w:rPr>
        <w:fldChar w:fldCharType="begin" w:fldLock="1"/>
      </w:r>
      <w:r>
        <w:rPr>
          <w:rStyle w:val="06CHeading"/>
          <w:rFonts w:asciiTheme="minorHAnsi" w:hAnsiTheme="minorHAnsi"/>
          <w:b w:val="0"/>
          <w:smallCaps w:val="0"/>
          <w:vertAlign w:val="superscript"/>
        </w:rPr>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mendeley":{"formattedCitation":"&lt;sup&gt;10&lt;/sup&gt;","plainTextFormattedCitation":"10","previouslyFormattedCitation":"&lt;sup&gt;10&lt;/sup&gt;"},"properties":{"noteIndex":0},"schema":"https://github.com/citation-style-language/schema/raw/master/csl-citation.json"}</w:instrText>
      </w:r>
      <w:r w:rsidRPr="007844FD">
        <w:rPr>
          <w:rStyle w:val="06CHeading"/>
          <w:rFonts w:asciiTheme="minorHAnsi" w:hAnsiTheme="minorHAnsi"/>
          <w:b w:val="0"/>
          <w:smallCaps w:val="0"/>
          <w:vertAlign w:val="superscript"/>
        </w:rPr>
        <w:fldChar w:fldCharType="separate"/>
      </w:r>
      <w:r w:rsidRPr="003744AF">
        <w:rPr>
          <w:rStyle w:val="06CHeading"/>
          <w:rFonts w:asciiTheme="minorHAnsi" w:hAnsiTheme="minorHAnsi"/>
          <w:b w:val="0"/>
          <w:smallCaps w:val="0"/>
          <w:noProof/>
          <w:vertAlign w:val="superscript"/>
        </w:rPr>
        <w:t>10</w:t>
      </w:r>
      <w:r w:rsidRPr="007844FD">
        <w:rPr>
          <w:rStyle w:val="06CHeading"/>
          <w:rFonts w:asciiTheme="minorHAnsi" w:hAnsiTheme="minorHAnsi"/>
          <w:b w:val="0"/>
          <w:smallCaps w:val="0"/>
          <w:vertAlign w:val="superscript"/>
        </w:rPr>
        <w:fldChar w:fldCharType="end"/>
      </w:r>
      <w:r w:rsidRPr="007844FD">
        <w:rPr>
          <w:rStyle w:val="06CHeading"/>
          <w:rFonts w:asciiTheme="minorHAnsi" w:hAnsiTheme="minorHAnsi"/>
          <w:b w:val="0"/>
          <w:smallCaps w:val="0"/>
        </w:rPr>
        <w:t xml:space="preserve"> Overall, a shorter alkyl chain gives a higher thermal stability whilst a longer alkyl chain decreases thermal stability. This may be because of the </w:t>
      </w:r>
      <w:r w:rsidR="0020544D">
        <w:rPr>
          <w:rStyle w:val="06CHeading"/>
          <w:rFonts w:asciiTheme="minorHAnsi" w:hAnsiTheme="minorHAnsi"/>
          <w:b w:val="0"/>
          <w:smallCaps w:val="0"/>
        </w:rPr>
        <w:t>greater positive charge on the nitrogen atom adjacent to the alkyl chain which increases dealkylation</w:t>
      </w:r>
      <w:r w:rsidRPr="007844FD">
        <w:rPr>
          <w:rStyle w:val="06CHeading"/>
          <w:rFonts w:asciiTheme="minorHAnsi" w:hAnsiTheme="minorHAnsi"/>
          <w:b w:val="0"/>
          <w:smallCaps w:val="0"/>
        </w:rPr>
        <w:t>.</w:t>
      </w:r>
      <w:r w:rsidRPr="007844FD">
        <w:rPr>
          <w:rStyle w:val="06CHeading"/>
          <w:rFonts w:asciiTheme="minorHAnsi" w:hAnsiTheme="minorHAnsi"/>
          <w:b w:val="0"/>
          <w:smallCaps w:val="0"/>
          <w:vertAlign w:val="superscript"/>
        </w:rPr>
        <w:fldChar w:fldCharType="begin" w:fldLock="1"/>
      </w:r>
      <w:r w:rsidR="00D54E11">
        <w:rPr>
          <w:rStyle w:val="06CHeading"/>
          <w:rFonts w:asciiTheme="minorHAnsi" w:hAnsiTheme="minorHAnsi"/>
          <w:b w:val="0"/>
          <w:smallCaps w:val="0"/>
          <w:vertAlign w:val="superscript"/>
        </w:rPr>
        <w:instrText>ADDIN CSL_CITATION {"citationItems":[{"id":"ITEM-1","itemData":{"DOI":"10.1007/s10973-010-0992-5","ISSN":"1388-6150","author":[{"dropping-particle":"","family":"Arellano","given":"Ian Harvey J.","non-dropping-particle":"","parse-names":false,"suffix":""},{"dropping-particle":"","family":"Guarino","given":"Jeiel G.","non-dropping-particle":"","parse-names":false,"suffix":""},{"dropping-particle":"","family":"Paredes","given":"Fiona U.","non-dropping-particle":"","parse-names":false,"suffix":""},{"dropping-particle":"","family":"Arco","given":"Susan D.","non-dropping-particle":"","parse-names":false,"suffix":""}],"container-title":"Journal of Thermal Analysis and Calorimetry","id":"ITEM-1","issue":"2","issued":{"date-parts":[["2011","2","17"]]},"page":"725-730","title":"Thermal stability and moisture uptake of 1-alkyl-3-methylimidazolium bromide","type":"article-journal","volume":"103"},"uris":["http://www.mendeley.com/documents/?uuid=6906ae24-acf5-3132-8916-b1ee257f8014"]},{"id":"ITEM-2","itemData":{"DOI":"10.1080/10402004.2012.701000","ISSN":"1040-2004","abstract":"A series of hydroxyl-functionalized imidazolium bis (trifluoromethylsulfonyl)imide ionic liquids (ILs) with alkyl chain lengths ranging from C1 to C10 were successfully synthesized and systematically investigated as lubricants for steel-steel contacts at room temperature and three different lubricating conditions. The effect of either hydroxyethyl group or alkyl chain length on physicochemical and tribological properties of the ILs was discussed at length, and the optimum chemical structure was also obtained. It was found that incorporation of a hydroxyethyl group to the imidazolin cation had a great impact on thermal stability, frictional coefficient, and wear but less impact on viscosity and corrosivity. It is also found that increasing alkyl chain length in the imidazolin cation had a significant influence on corrosion, the frictional coefficient, and wear but the effect dropped rapidly from C1 to C6 and progressively recovered as it increased from C6 to C10. To a much lesser extent, a similar effect was seen on thermal stability. As expected, increasing alkyl chain length monotonically increased viscosity. Furthermore, the lubrication mechanism in the friction process was explored in depth by means of scanning electron microscopy (SEM) and X-ray photoelectron spectrometry (XPS), and a proposed interaction model between the ILs and the friction surfaces was provided.","author":[{"dropping-particle":"","family":"Song","given":"Yanxin","non-dropping-particle":"","parse-names":false,"suffix":""},{"dropping-particle":"","family":"Xia","given":"Yanqiu","non-dropping-particle":"","parse-names":false,"suffix":""},{"dropping-particle":"","family":"Liu","given":"Zhilu","non-dropping-particle":"","parse-names":false,"suffix":""}],"container-title":"Tribology Transactions","id":"ITEM-2","issue":"6","issued":{"date-parts":[["2012"]]},"page":"738-746","title":"Influence of Cation Structure on Physicochemical and Antiwear Properties of Hydroxyl-Functionalized Imidazolium Bis(trifluoromethylsulfonyl)imide Ionic Liquids","type":"article-journal","volume":"55"},"uris":["http://www.mendeley.com/documents/?uuid=d1abb653-bbb6-3c22-8187-ec854ddfff31"]},{"id":"ITEM-3","itemData":{"DOI":"10.1021/ie5009597","abstract":"The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-3","issued":{"date-parts":[["2014"]]},"title":"Comprehensive Investigation on the Thermal Stability of 66 Ionic Liquids by Thermogravimetric Analysis","type":"article-journal"},"uris":["http://www.mendeley.com/documents/?uuid=388e1bf8-4b06-341b-9a6a-c90874a6e359"]}],"mendeley":{"formattedCitation":"&lt;sup&gt;10,80,81&lt;/sup&gt;","plainTextFormattedCitation":"10,80,81","previouslyFormattedCitation":"&lt;sup&gt;10,80,81&lt;/sup&gt;"},"properties":{"noteIndex":0},"schema":"https://github.com/citation-style-language/schema/raw/master/csl-citation.json"}</w:instrText>
      </w:r>
      <w:r w:rsidRPr="007844FD">
        <w:rPr>
          <w:rStyle w:val="06CHeading"/>
          <w:rFonts w:asciiTheme="minorHAnsi" w:hAnsiTheme="minorHAnsi"/>
          <w:b w:val="0"/>
          <w:smallCaps w:val="0"/>
          <w:vertAlign w:val="superscript"/>
        </w:rPr>
        <w:fldChar w:fldCharType="separate"/>
      </w:r>
      <w:r w:rsidRPr="00E90BE5">
        <w:rPr>
          <w:rStyle w:val="06CHeading"/>
          <w:rFonts w:asciiTheme="minorHAnsi" w:hAnsiTheme="minorHAnsi"/>
          <w:b w:val="0"/>
          <w:smallCaps w:val="0"/>
          <w:noProof/>
          <w:vertAlign w:val="superscript"/>
        </w:rPr>
        <w:t>10,80,81</w:t>
      </w:r>
      <w:r w:rsidRPr="007844FD">
        <w:rPr>
          <w:rStyle w:val="06CHeading"/>
          <w:rFonts w:asciiTheme="minorHAnsi" w:hAnsiTheme="minorHAnsi"/>
          <w:b w:val="0"/>
          <w:smallCaps w:val="0"/>
          <w:vertAlign w:val="superscript"/>
        </w:rPr>
        <w:fldChar w:fldCharType="end"/>
      </w:r>
    </w:p>
    <w:p w14:paraId="388E1CE4" w14:textId="185ACADE" w:rsidR="00D54E11" w:rsidRDefault="00D54E11" w:rsidP="00D54E11">
      <w:pPr>
        <w:pStyle w:val="RSCB02ArticleText"/>
        <w:spacing w:after="80"/>
        <w:rPr>
          <w:b/>
        </w:rPr>
      </w:pPr>
    </w:p>
    <w:p w14:paraId="08FBD42A" w14:textId="77777777" w:rsidR="00114BA4" w:rsidRDefault="00114BA4" w:rsidP="00D54E11">
      <w:pPr>
        <w:pStyle w:val="RSCB02ArticleText"/>
        <w:spacing w:after="80"/>
        <w:rPr>
          <w:b/>
        </w:rPr>
      </w:pPr>
    </w:p>
    <w:p w14:paraId="550FB7B9" w14:textId="5E3E8416" w:rsidR="00D54E11" w:rsidRPr="006F3F5D" w:rsidRDefault="00D54E11" w:rsidP="00D54E11">
      <w:pPr>
        <w:pStyle w:val="RSCB02ArticleText"/>
        <w:spacing w:after="80"/>
      </w:pPr>
      <w:r>
        <w:rPr>
          <w:b/>
        </w:rPr>
        <w:t>Long-term thermal st</w:t>
      </w:r>
      <w:r w:rsidRPr="00A15166">
        <w:rPr>
          <w:b/>
        </w:rPr>
        <w:t>ability</w:t>
      </w:r>
    </w:p>
    <w:p w14:paraId="58804EFB" w14:textId="687DB8D6" w:rsidR="00D54E11" w:rsidRDefault="00D54E11" w:rsidP="00D54E11">
      <w:pPr>
        <w:pStyle w:val="RSCB02ArticleText"/>
      </w:pPr>
      <w:r>
        <w:t>TGA isothermal measurements were carried out to study the long-term stability of selected ILs. This is important to understand because industrially ILs may be required to endure high temperatures for long periods of time. For example, [TEA] [HSO</w:t>
      </w:r>
      <w:r w:rsidRPr="00D54E11">
        <w:rPr>
          <w:vertAlign w:val="subscript"/>
        </w:rPr>
        <w:t>4</w:t>
      </w:r>
      <w:r>
        <w:t>] has been used at elevated temperatures of 150 –  180</w:t>
      </w:r>
      <w:r w:rsidR="00E60B26">
        <w:t xml:space="preserve"> </w:t>
      </w:r>
      <w:r>
        <w:t>°C for pretreatment.</w:t>
      </w:r>
      <w:r>
        <w:fldChar w:fldCharType="begin" w:fldLock="1"/>
      </w:r>
      <w:r w:rsidR="00E60B26">
        <w:instrText>ADDIN CSL_CITATION {"citationItems":[{"id":"ITEM-1","itemData":{"DOI":"10.3389/fchem.2019.00246","ISSN":"2296-2646","abstract":"Agricultural residues from rice, wheat and sugarcane production are annually available at the gigaton-scale worldwide, particularly in Asia. Rice and wheat residues are currently referred to as waste materials and often are disposed of by open-field burning or landfilling, resulting in a large amount of greenhouse gas emissions and air pollution. Due to their abundance, high carbohydrate and ash content, these agroresidues are most suitable for conversion to bioethanol, with potential to multiply current production by a factor of 14. However, these feedstocks are not presently used in commercial biofuels production processes due to low digestibility, linked to their high lignin content. In this work we demonstrate application of the low-cost protic ionic liquid triethylammonium hydrogen sulfate ([TEA][HSO4]) for pretreatment of rice straw, rice husk, wheat straw and sugarcane bagasse. The feedstocks had high ash (up to 13 wt%) and lignin content (up to 28 wt%). Pretreatment effectiveness was examined at 150 and 170 °C and was characterized by glucose release following enzymatic saccharification (i.e. hydrolysis), biomass delignification observed by compositional analysis, and lignin recovery. The isolated lignin fractions were analyzed by 2D HSQC NMR to obtain insights into the structural changes occurring during ionic liquid pretreatment. After treatment at 170 °C for 30–45 min, enzymatic hydrolysis of three agroresidues gave glucose yields approaching 90% while rice husk gave 73% yield. Glucose release from the pulps was enhanced by saccharifying wet pulps without an air-drying step to reduce hornification. According to pulp compositional analysis, up to 82% of lignin was removed from biomass during pretreatment, producing highly digestible cellulose-rich pulps. HSQC NMR of the extracted lignins showed that delignification proceeded via extensive cleavage of β-O-4’ aryl ether linkages which was accompanied by condensation reactions in the isolated lignins. The high saccharification yields obtained indicate excellent potential for valorization of low-cost agroresidues in large volumes, which is promising for commercialization of biofuels production using the ionoSolv pretreatment technology.","author":[{"dropping-particle":"","family":"Chambon","given":"Clementine L.","non-dropping-particle":"","parse-names":false,"suffix":""},{"dropping-particle":"","family":"Chen","given":"Meng","non-dropping-particle":"","parse-names":false,"suffix":""},{"dropping-particle":"","family":"Fennell","given":"Paul S.","non-dropping-particle":"","parse-names":false,"suffix":""},{"dropping-particle":"","family":"Hallett","given":"Jason P.","non-dropping-particle":"","parse-names":false,"suffix":""}],"container-title":"Frontiers in Chemistry","id":"ITEM-1","issued":{"date-parts":[["2019","4","17"]]},"page":"246","publisher":"Frontiers","title":"Efficient Fractionation of Lignin- and Ash-Rich Agricultural Residues Following Treatment With a Low-Cost Protic Ionic Liquid","type":"article-journal","volume":"7"},"uris":["http://www.mendeley.com/documents/?uuid=790e29c1-550f-3864-a0d1-cc1b12e2bb35"]},{"id":"ITEM-2","itemData":{"DOI":"10.1039/C7GC00705A","ISSN":"1463-9262","abstract":"&lt;p&gt;Cost-effective fractionation (pretreatment) of lignocellulosic biomass is necessary to enable its large-scale use as a source of liquid fuels, bio-based materials and bio-derived chemicals.&lt;/p&gt;","author":[{"dropping-particle":"","family":"Brandt-Talbot","given":"Agnieszka","non-dropping-particle":"","parse-names":false,"suffix":""},{"dropping-particle":"V.","family":"Gschwend","given":"Florence J.","non-dropping-particle":"","parse-names":false,"suffix":""},{"dropping-particle":"","family":"Fennell","given":"Paul S.","non-dropping-particle":"","parse-names":false,"suffix":""},{"dropping-particle":"","family":"Lammens","given":"Tijs M.","non-dropping-particle":"","parse-names":false,"suffix":""},{"dropping-particle":"","family":"Tan","given":"Bennett","non-dropping-particle":"","parse-names":false,"suffix":""},{"dropping-particle":"","family":"Weale","given":"James","non-dropping-particle":"","parse-names":false,"suffix":""},{"dropping-particle":"","family":"Hallett","given":"Jason P.","non-dropping-particle":"","parse-names":false,"suffix":""}],"container-title":"Green Chemistry","id":"ITEM-2","issue":"13","issued":{"date-parts":[["2017","7","3"]]},"page":"3078-3102","publisher":"The Royal Society of Chemistry","title":"An economically viable ionic liquid for the fractionation of lignocellulosic biomass","type":"article-journal","volume":"19"},"uris":["http://www.mendeley.com/documents/?uuid=959b0c1c-c5fc-338b-a57a-db894fdd90a4"]}],"mendeley":{"formattedCitation":"&lt;sup&gt;12,26&lt;/sup&gt;","plainTextFormattedCitation":"12,26","previouslyFormattedCitation":"&lt;sup&gt;12,26&lt;/sup&gt;"},"properties":{"noteIndex":0},"schema":"https://github.com/citation-style-language/schema/raw/master/csl-citation.json"}</w:instrText>
      </w:r>
      <w:r>
        <w:fldChar w:fldCharType="separate"/>
      </w:r>
      <w:r w:rsidRPr="00D54E11">
        <w:rPr>
          <w:noProof/>
          <w:vertAlign w:val="superscript"/>
        </w:rPr>
        <w:t>12,26</w:t>
      </w:r>
      <w:r>
        <w:fldChar w:fldCharType="end"/>
      </w:r>
      <w:r>
        <w:t xml:space="preserve"> The recyclability of ILs is also a key consideration. If an IL shows long-term thermal stability with no impact on its performance, it is a great candidate in terms of recyclability. Figure </w:t>
      </w:r>
      <w:r w:rsidR="00A13F96">
        <w:t>7</w:t>
      </w:r>
      <w:r>
        <w:t>. shows the isothermal TGA curves for t</w:t>
      </w:r>
      <w:r w:rsidR="00E60B26">
        <w:t>h</w:t>
      </w:r>
      <w:r>
        <w:t>e PIL [HC</w:t>
      </w:r>
      <w:r>
        <w:rPr>
          <w:vertAlign w:val="subscript"/>
        </w:rPr>
        <w:t>4</w:t>
      </w:r>
      <w:r>
        <w:t>im][HSO</w:t>
      </w:r>
      <w:r>
        <w:rPr>
          <w:vertAlign w:val="subscript"/>
        </w:rPr>
        <w:t>4</w:t>
      </w:r>
      <w:r>
        <w:t>] and the AIL [C</w:t>
      </w:r>
      <w:r>
        <w:rPr>
          <w:vertAlign w:val="subscript"/>
        </w:rPr>
        <w:t>4</w:t>
      </w:r>
      <w:r>
        <w:t>C</w:t>
      </w:r>
      <w:r>
        <w:rPr>
          <w:vertAlign w:val="subscript"/>
        </w:rPr>
        <w:t>1</w:t>
      </w:r>
      <w:r>
        <w:t>im][HSO</w:t>
      </w:r>
      <w:r>
        <w:rPr>
          <w:vertAlign w:val="subscript"/>
        </w:rPr>
        <w:t>4</w:t>
      </w:r>
      <w:r>
        <w:t>]</w:t>
      </w:r>
      <w:r w:rsidR="00E60B26">
        <w:t xml:space="preserve"> </w:t>
      </w:r>
      <w:r w:rsidRPr="00E60B26">
        <w:t>at</w:t>
      </w:r>
      <w:r>
        <w:t xml:space="preserve"> various temperatures. Both these ILs have a T</w:t>
      </w:r>
      <w:r>
        <w:rPr>
          <w:vertAlign w:val="subscript"/>
        </w:rPr>
        <w:t>onset</w:t>
      </w:r>
      <w:r>
        <w:t xml:space="preserve"> around 345 °C (</w:t>
      </w:r>
      <w:r w:rsidR="00E60B26">
        <w:t>t</w:t>
      </w:r>
      <w:r>
        <w:t xml:space="preserve">able </w:t>
      </w:r>
      <w:r w:rsidR="00E60B26">
        <w:t>4.</w:t>
      </w:r>
      <w:r>
        <w:t xml:space="preserve"> </w:t>
      </w:r>
      <w:r w:rsidR="00F777F4">
        <w:t>ILs</w:t>
      </w:r>
      <w:r w:rsidR="00611073">
        <w:t xml:space="preserve"> </w:t>
      </w:r>
      <w:r w:rsidR="00E60B26">
        <w:rPr>
          <w:b/>
        </w:rPr>
        <w:t>5a</w:t>
      </w:r>
      <w:r>
        <w:t xml:space="preserve"> and </w:t>
      </w:r>
      <w:r w:rsidR="00E60B26">
        <w:rPr>
          <w:b/>
        </w:rPr>
        <w:t>3</w:t>
      </w:r>
      <w:r>
        <w:t>), suggesting they have a high thermal stability, yet mass loss is clearly observed below T</w:t>
      </w:r>
      <w:r>
        <w:rPr>
          <w:vertAlign w:val="subscript"/>
        </w:rPr>
        <w:t>onset</w:t>
      </w:r>
      <w:r>
        <w:t>. Degradation occurring below T</w:t>
      </w:r>
      <w:r w:rsidRPr="00783546">
        <w:rPr>
          <w:vertAlign w:val="subscript"/>
        </w:rPr>
        <w:t>onset</w:t>
      </w:r>
      <w:r>
        <w:t xml:space="preserve"> is well known, and as a rule of thumb, ILs can only be regarded as stable ~100</w:t>
      </w:r>
      <w:r w:rsidR="00E60B26">
        <w:t xml:space="preserve"> °C</w:t>
      </w:r>
      <w:r>
        <w:t xml:space="preserve"> below T</w:t>
      </w:r>
      <w:r w:rsidRPr="00D54E11">
        <w:rPr>
          <w:vertAlign w:val="subscript"/>
        </w:rPr>
        <w:t>onset</w:t>
      </w:r>
      <w:r>
        <w:t>.</w:t>
      </w:r>
      <w:r w:rsidR="00E60B26">
        <w:fldChar w:fldCharType="begin" w:fldLock="1"/>
      </w:r>
      <w:r w:rsidR="00E60B26">
        <w:instrText>ADDIN CSL_CITATION {"citationItems":[{"id":"ITEM-1","itemData":{"DOI":"10.1021/ie5009597","abstract":"The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-1","issued":{"date-parts":[["2014"]]},"title":"Comprehensive Investigation on the Thermal Stability of 66 Ionic Liquids by Thermogravimetric Analysis","type":"article-journal"},"uris":["http://www.mendeley.com/documents/?uuid=388e1bf8-4b06-341b-9a6a-c90874a6e359"]}],"mendeley":{"formattedCitation":"&lt;sup&gt;10&lt;/sup&gt;","plainTextFormattedCitation":"10","previouslyFormattedCitation":"&lt;sup&gt;10&lt;/sup&gt;"},"properties":{"noteIndex":0},"schema":"https://github.com/citation-style-language/schema/raw/master/csl-citation.json"}</w:instrText>
      </w:r>
      <w:r w:rsidR="00E60B26">
        <w:fldChar w:fldCharType="separate"/>
      </w:r>
      <w:r w:rsidR="00E60B26" w:rsidRPr="00E60B26">
        <w:rPr>
          <w:noProof/>
          <w:vertAlign w:val="superscript"/>
        </w:rPr>
        <w:t>10</w:t>
      </w:r>
      <w:r w:rsidR="00E60B26">
        <w:fldChar w:fldCharType="end"/>
      </w:r>
      <w:r>
        <w:t xml:space="preserve"> This demonstrates the necessity of carrying out long-term TGA measurements alongside determin</w:t>
      </w:r>
      <w:r w:rsidR="00E60B26">
        <w:t>ing</w:t>
      </w:r>
      <w:r>
        <w:t xml:space="preserve"> T</w:t>
      </w:r>
      <w:r w:rsidRPr="00E60B26">
        <w:rPr>
          <w:vertAlign w:val="subscript"/>
        </w:rPr>
        <w:t>onset</w:t>
      </w:r>
      <w:r>
        <w:t>. For both these ILs the mass loss observed was faster as the temperature increased. The difference in the speed of mass loss between the PIL and AIL was minimal. However, the PIL had a slightly greater s</w:t>
      </w:r>
      <w:r w:rsidR="00E60B26">
        <w:t>peed</w:t>
      </w:r>
      <w:r>
        <w:t xml:space="preserve"> of mass loss at the same corresponding temperatures shown by the steeper slope. This can be expected for the PIL, as there is an additional mechanism possible, the proton transfer between the acid and base which can form neutral</w:t>
      </w:r>
      <w:r w:rsidRPr="00D54E11">
        <w:t xml:space="preserve"> </w:t>
      </w:r>
      <w:r>
        <w:t>species which are volatile, contributing to the greater mass loss observed. Further kinetic analysis can be carried out using the linear slopes of isothermal scans.</w:t>
      </w:r>
      <w:r w:rsidR="00E60B26">
        <w:fldChar w:fldCharType="begin" w:fldLock="1"/>
      </w:r>
      <w:r w:rsidR="00A75DB8">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mechanisms","type":"article-journal","volume":"15"},"uris":["http://www.mendeley.com/documents/?uuid=f243fffa-bede-3014-a7b7-1a19fc8c0295"]},{"id":"ITEM-2","itemData":{"DOI":"10.1021/ie5009597","abstract":"The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-2","issued":{"date-parts":[["2014"]]},"title":"Comprehensive Investigation on the Thermal Stability of 66 Ionic Liquids by Thermogravimetric Analysis","type":"article-journal"},"uris":["http://www.mendeley.com/documents/?uuid=388e1bf8-4b06-341b-9a6a-c90874a6e359"]}],"mendeley":{"formattedCitation":"&lt;sup&gt;9,10&lt;/sup&gt;","plainTextFormattedCitation":"9,10","previouslyFormattedCitation":"&lt;sup&gt;9,10&lt;/sup&gt;"},"properties":{"noteIndex":0},"schema":"https://github.com/citation-style-language/schema/raw/master/csl-citation.json"}</w:instrText>
      </w:r>
      <w:r w:rsidR="00E60B26">
        <w:fldChar w:fldCharType="separate"/>
      </w:r>
      <w:r w:rsidR="00E60B26" w:rsidRPr="00E60B26">
        <w:rPr>
          <w:noProof/>
          <w:vertAlign w:val="superscript"/>
        </w:rPr>
        <w:t>9,10</w:t>
      </w:r>
      <w:r w:rsidR="00E60B26">
        <w:fldChar w:fldCharType="end"/>
      </w:r>
      <w:r>
        <w:t xml:space="preserve"> This is possible providing the decomposition mechanism is pseudo-zeroth order allowing </w:t>
      </w:r>
      <w:r>
        <w:lastRenderedPageBreak/>
        <w:t xml:space="preserve">Arrhenius parameters and the rate of decomposition to be calculated. </w:t>
      </w:r>
      <w:r w:rsidR="006B7E1D">
        <w:t>I</w:t>
      </w:r>
      <w:r>
        <w:t xml:space="preserve">t can often be assumed decomposition is pseudo-zeroth order, as the decomposition products are typically volatile </w:t>
      </w:r>
      <w:r w:rsidR="001D4D88">
        <w:t>so their removal allows the concentration of the cation and anion to remain constant.</w:t>
      </w:r>
      <w:r>
        <w:fldChar w:fldCharType="begin" w:fldLock="1"/>
      </w:r>
      <w: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fldChar w:fldCharType="separate"/>
      </w:r>
      <w:r w:rsidRPr="00027681">
        <w:rPr>
          <w:noProof/>
          <w:vertAlign w:val="superscript"/>
        </w:rPr>
        <w:t>9</w:t>
      </w:r>
      <w:r>
        <w:fldChar w:fldCharType="end"/>
      </w:r>
      <w:r>
        <w:t xml:space="preserve"> The activation energy for the two ILs will be determined by plotting the time taken for 1 % of decomposition to occur against temperature using the data as future work.</w:t>
      </w:r>
      <w:r>
        <w:fldChar w:fldCharType="begin" w:fldLock="1"/>
      </w:r>
      <w: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fldChar w:fldCharType="separate"/>
      </w:r>
      <w:r w:rsidRPr="00A26E63">
        <w:rPr>
          <w:noProof/>
          <w:vertAlign w:val="superscript"/>
        </w:rPr>
        <w:t>9</w:t>
      </w:r>
      <w:r>
        <w:fldChar w:fldCharType="end"/>
      </w:r>
    </w:p>
    <w:p w14:paraId="4D62E36D" w14:textId="760D3A96" w:rsidR="00D54E11" w:rsidRDefault="006B7E1D" w:rsidP="00D54E11">
      <w:pPr>
        <w:pStyle w:val="RSCB02ArticleText"/>
      </w:pPr>
      <w:r>
        <w:rPr>
          <w:noProof/>
          <w:w w:val="100"/>
        </w:rPr>
        <w:drawing>
          <wp:anchor distT="0" distB="0" distL="114300" distR="114300" simplePos="0" relativeHeight="251646976" behindDoc="0" locked="0" layoutInCell="1" allowOverlap="1" wp14:anchorId="5B22F578" wp14:editId="6F02B4F8">
            <wp:simplePos x="0" y="0"/>
            <wp:positionH relativeFrom="column">
              <wp:posOffset>304</wp:posOffset>
            </wp:positionH>
            <wp:positionV relativeFrom="paragraph">
              <wp:posOffset>95830</wp:posOffset>
            </wp:positionV>
            <wp:extent cx="3171825" cy="27813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30">
                      <a:extLst>
                        <a:ext uri="{28A0092B-C50C-407E-A947-70E740481C1C}">
                          <a14:useLocalDpi xmlns:a14="http://schemas.microsoft.com/office/drawing/2010/main" val="0"/>
                        </a:ext>
                      </a:extLst>
                    </a:blip>
                    <a:srcRect l="5775" t="1967" r="12656" b="4636"/>
                    <a:stretch/>
                  </pic:blipFill>
                  <pic:spPr bwMode="auto">
                    <a:xfrm>
                      <a:off x="0" y="0"/>
                      <a:ext cx="3171825" cy="2781300"/>
                    </a:xfrm>
                    <a:prstGeom prst="rect">
                      <a:avLst/>
                    </a:prstGeom>
                    <a:noFill/>
                    <a:ln>
                      <a:noFill/>
                    </a:ln>
                    <a:extLst>
                      <a:ext uri="{53640926-AAD7-44D8-BBD7-CCE9431645EC}">
                        <a14:shadowObscured xmlns:a14="http://schemas.microsoft.com/office/drawing/2010/main"/>
                      </a:ext>
                    </a:extLst>
                  </pic:spPr>
                </pic:pic>
              </a:graphicData>
            </a:graphic>
          </wp:anchor>
        </w:drawing>
      </w:r>
      <w:r>
        <w:rPr>
          <w:noProof/>
          <w:w w:val="100"/>
        </w:rPr>
        <mc:AlternateContent>
          <mc:Choice Requires="wps">
            <w:drawing>
              <wp:anchor distT="0" distB="0" distL="114300" distR="114300" simplePos="0" relativeHeight="251648000" behindDoc="0" locked="0" layoutInCell="1" allowOverlap="1" wp14:anchorId="748D7DC8" wp14:editId="55E5854E">
                <wp:simplePos x="0" y="0"/>
                <wp:positionH relativeFrom="column">
                  <wp:posOffset>222940</wp:posOffset>
                </wp:positionH>
                <wp:positionV relativeFrom="paragraph">
                  <wp:posOffset>24268</wp:posOffset>
                </wp:positionV>
                <wp:extent cx="826936" cy="319709"/>
                <wp:effectExtent l="0" t="0" r="0" b="44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319709"/>
                        </a:xfrm>
                        <a:prstGeom prst="rect">
                          <a:avLst/>
                        </a:prstGeom>
                        <a:noFill/>
                        <a:ln w="9525">
                          <a:noFill/>
                          <a:miter lim="800000"/>
                          <a:headEnd/>
                          <a:tailEnd/>
                        </a:ln>
                      </wps:spPr>
                      <wps:txbx>
                        <w:txbxContent>
                          <w:p w14:paraId="07927A4B" w14:textId="69A35901" w:rsidR="00D77CA1" w:rsidRPr="005226AF" w:rsidRDefault="00D77CA1" w:rsidP="006B7E1D">
                            <w:pPr>
                              <w:jc w:val="center"/>
                              <w:rPr>
                                <w:b/>
                              </w:rPr>
                            </w:pPr>
                            <w:r>
                              <w:rPr>
                                <w:b/>
                              </w:rPr>
                              <w:t>(A)</w:t>
                            </w:r>
                          </w:p>
                        </w:txbxContent>
                      </wps:txbx>
                      <wps:bodyPr rot="0" vert="horz" wrap="square" lIns="91440" tIns="45720" rIns="91440" bIns="45720" anchor="t" anchorCtr="0">
                        <a:noAutofit/>
                      </wps:bodyPr>
                    </wps:wsp>
                  </a:graphicData>
                </a:graphic>
              </wp:anchor>
            </w:drawing>
          </mc:Choice>
          <mc:Fallback>
            <w:pict>
              <v:shape w14:anchorId="748D7DC8" id="_x0000_s1035" type="#_x0000_t202" style="position:absolute;left:0;text-align:left;margin-left:17.55pt;margin-top:1.9pt;width:65.1pt;height:25.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" filled="f" stroked="f">
                <v:textbox>
                  <w:txbxContent>
                    <w:p w14:paraId="07927A4B" w14:textId="69A35901" w:rsidR="00D77CA1" w:rsidRPr="005226AF" w:rsidRDefault="00D77CA1" w:rsidP="006B7E1D">
                      <w:pPr>
                        <w:jc w:val="center"/>
                        <w:rPr>
                          <w:b/>
                        </w:rPr>
                      </w:pPr>
                      <w:r>
                        <w:rPr>
                          <w:b/>
                        </w:rPr>
                        <w:t>(A)</w:t>
                      </w:r>
                    </w:p>
                  </w:txbxContent>
                </v:textbox>
              </v:shape>
            </w:pict>
          </mc:Fallback>
        </mc:AlternateContent>
      </w:r>
    </w:p>
    <w:p w14:paraId="02B8AAA5" w14:textId="07F2975F" w:rsidR="006B7E1D" w:rsidRDefault="006B7E1D" w:rsidP="00D54E11">
      <w:pPr>
        <w:pStyle w:val="RSCB02ArticleText"/>
      </w:pPr>
    </w:p>
    <w:p w14:paraId="55BBDE06" w14:textId="234180C4" w:rsidR="006B7E1D" w:rsidRDefault="006B7E1D" w:rsidP="00D54E11">
      <w:pPr>
        <w:pStyle w:val="RSCB02ArticleText"/>
      </w:pPr>
    </w:p>
    <w:p w14:paraId="22F597DA" w14:textId="42CF45F6" w:rsidR="006B7E1D" w:rsidRDefault="006B7E1D" w:rsidP="00D54E11">
      <w:pPr>
        <w:pStyle w:val="RSCB02ArticleText"/>
      </w:pPr>
    </w:p>
    <w:p w14:paraId="24BBB7F3" w14:textId="508CA6FD" w:rsidR="006B7E1D" w:rsidRDefault="006B7E1D" w:rsidP="00D54E11">
      <w:pPr>
        <w:pStyle w:val="RSCB02ArticleText"/>
      </w:pPr>
    </w:p>
    <w:p w14:paraId="3EEF1D37" w14:textId="764090A2" w:rsidR="006B7E1D" w:rsidRDefault="006B7E1D" w:rsidP="00D54E11">
      <w:pPr>
        <w:pStyle w:val="RSCB02ArticleText"/>
      </w:pPr>
    </w:p>
    <w:p w14:paraId="25F985E6" w14:textId="2B5B9509" w:rsidR="006B7E1D" w:rsidRDefault="006B7E1D" w:rsidP="00D54E11">
      <w:pPr>
        <w:pStyle w:val="RSCB02ArticleText"/>
      </w:pPr>
    </w:p>
    <w:p w14:paraId="3FCC83A5" w14:textId="23E33460" w:rsidR="006B7E1D" w:rsidRDefault="006B7E1D" w:rsidP="00D54E11">
      <w:pPr>
        <w:pStyle w:val="RSCB02ArticleText"/>
      </w:pPr>
    </w:p>
    <w:p w14:paraId="5E5CFBC6" w14:textId="3033BDE9" w:rsidR="006B7E1D" w:rsidRDefault="006B7E1D" w:rsidP="00D54E11">
      <w:pPr>
        <w:pStyle w:val="RSCB02ArticleText"/>
      </w:pPr>
    </w:p>
    <w:p w14:paraId="4C096B76" w14:textId="206C6336" w:rsidR="006B7E1D" w:rsidRDefault="006B7E1D" w:rsidP="00D54E11">
      <w:pPr>
        <w:pStyle w:val="RSCB02ArticleText"/>
      </w:pPr>
    </w:p>
    <w:p w14:paraId="7926E42F" w14:textId="640CC98C" w:rsidR="006B7E1D" w:rsidRDefault="006B7E1D" w:rsidP="00D54E11">
      <w:pPr>
        <w:pStyle w:val="RSCB02ArticleText"/>
      </w:pPr>
    </w:p>
    <w:p w14:paraId="599CDE0B" w14:textId="71FF3232" w:rsidR="006B7E1D" w:rsidRDefault="006B7E1D" w:rsidP="00D54E11">
      <w:pPr>
        <w:pStyle w:val="RSCB02ArticleText"/>
      </w:pPr>
    </w:p>
    <w:p w14:paraId="66359F13" w14:textId="32247FEF" w:rsidR="006B7E1D" w:rsidRDefault="006B7E1D" w:rsidP="00D54E11">
      <w:pPr>
        <w:pStyle w:val="RSCB02ArticleText"/>
      </w:pPr>
    </w:p>
    <w:p w14:paraId="3D4CBA1C" w14:textId="438C862F" w:rsidR="006B7E1D" w:rsidRDefault="006B7E1D" w:rsidP="00D54E11">
      <w:pPr>
        <w:pStyle w:val="RSCB02ArticleText"/>
      </w:pPr>
    </w:p>
    <w:p w14:paraId="010493E4" w14:textId="27AA4B00" w:rsidR="006B7E1D" w:rsidRDefault="006B7E1D" w:rsidP="00D54E11">
      <w:pPr>
        <w:pStyle w:val="RSCB02ArticleText"/>
      </w:pPr>
    </w:p>
    <w:p w14:paraId="4B0C092E" w14:textId="27C9084F" w:rsidR="006B7E1D" w:rsidRDefault="006B7E1D" w:rsidP="00D54E11">
      <w:pPr>
        <w:pStyle w:val="RSCB02ArticleText"/>
      </w:pPr>
    </w:p>
    <w:p w14:paraId="665091B8" w14:textId="3BF32393" w:rsidR="006B7E1D" w:rsidRDefault="006B7E1D" w:rsidP="00D54E11">
      <w:pPr>
        <w:pStyle w:val="RSCB02ArticleText"/>
      </w:pPr>
    </w:p>
    <w:p w14:paraId="79A88F2C" w14:textId="528983D8" w:rsidR="006B7E1D" w:rsidRDefault="006B7E1D" w:rsidP="00D54E11">
      <w:pPr>
        <w:pStyle w:val="RSCB02ArticleText"/>
      </w:pPr>
    </w:p>
    <w:p w14:paraId="0093CEDD" w14:textId="7F03B0F2" w:rsidR="006B7E1D" w:rsidRDefault="006B7E1D" w:rsidP="00D54E11">
      <w:pPr>
        <w:pStyle w:val="RSCB02ArticleText"/>
      </w:pPr>
    </w:p>
    <w:p w14:paraId="0B3A2990" w14:textId="3FEF0D0A" w:rsidR="006B7E1D" w:rsidRDefault="006B7E1D" w:rsidP="00D54E11">
      <w:pPr>
        <w:pStyle w:val="RSCB02ArticleText"/>
      </w:pPr>
      <w:r>
        <w:rPr>
          <w:noProof/>
          <w:w w:val="100"/>
        </w:rPr>
        <mc:AlternateContent>
          <mc:Choice Requires="wps">
            <w:drawing>
              <wp:anchor distT="0" distB="0" distL="114300" distR="114300" simplePos="0" relativeHeight="251650048" behindDoc="0" locked="0" layoutInCell="1" allowOverlap="1" wp14:anchorId="21D2847C" wp14:editId="6137DAE0">
                <wp:simplePos x="0" y="0"/>
                <wp:positionH relativeFrom="column">
                  <wp:posOffset>258307</wp:posOffset>
                </wp:positionH>
                <wp:positionV relativeFrom="paragraph">
                  <wp:posOffset>76227</wp:posOffset>
                </wp:positionV>
                <wp:extent cx="826936" cy="319709"/>
                <wp:effectExtent l="0" t="0" r="0"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319709"/>
                        </a:xfrm>
                        <a:prstGeom prst="rect">
                          <a:avLst/>
                        </a:prstGeom>
                        <a:noFill/>
                        <a:ln w="9525">
                          <a:noFill/>
                          <a:miter lim="800000"/>
                          <a:headEnd/>
                          <a:tailEnd/>
                        </a:ln>
                      </wps:spPr>
                      <wps:txbx>
                        <w:txbxContent>
                          <w:p w14:paraId="3444D067" w14:textId="130E8708" w:rsidR="00D77CA1" w:rsidRPr="005226AF" w:rsidRDefault="00D77CA1" w:rsidP="006B7E1D">
                            <w:pPr>
                              <w:jc w:val="center"/>
                              <w:rPr>
                                <w:b/>
                              </w:rPr>
                            </w:pPr>
                            <w:r>
                              <w:rPr>
                                <w:b/>
                              </w:rPr>
                              <w:t>(B)</w:t>
                            </w:r>
                          </w:p>
                        </w:txbxContent>
                      </wps:txbx>
                      <wps:bodyPr rot="0" vert="horz" wrap="square" lIns="91440" tIns="45720" rIns="91440" bIns="45720" anchor="t" anchorCtr="0">
                        <a:noAutofit/>
                      </wps:bodyPr>
                    </wps:wsp>
                  </a:graphicData>
                </a:graphic>
              </wp:anchor>
            </w:drawing>
          </mc:Choice>
          <mc:Fallback>
            <w:pict>
              <v:shape w14:anchorId="21D2847C" id="_x0000_s1036" type="#_x0000_t202" style="position:absolute;left:0;text-align:left;margin-left:20.35pt;margin-top:6pt;width:65.1pt;height:25.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" filled="f" stroked="f">
                <v:textbox>
                  <w:txbxContent>
                    <w:p w14:paraId="3444D067" w14:textId="130E8708" w:rsidR="00D77CA1" w:rsidRPr="005226AF" w:rsidRDefault="00D77CA1" w:rsidP="006B7E1D">
                      <w:pPr>
                        <w:jc w:val="center"/>
                        <w:rPr>
                          <w:b/>
                        </w:rPr>
                      </w:pPr>
                      <w:r>
                        <w:rPr>
                          <w:b/>
                        </w:rPr>
                        <w:t>(B)</w:t>
                      </w:r>
                    </w:p>
                  </w:txbxContent>
                </v:textbox>
              </v:shape>
            </w:pict>
          </mc:Fallback>
        </mc:AlternateContent>
      </w:r>
      <w:r>
        <w:rPr>
          <w:noProof/>
        </w:rPr>
        <w:drawing>
          <wp:anchor distT="0" distB="0" distL="114300" distR="114300" simplePos="0" relativeHeight="251649024" behindDoc="0" locked="0" layoutInCell="1" allowOverlap="1" wp14:anchorId="0A8CD566" wp14:editId="36D49F8A">
            <wp:simplePos x="0" y="0"/>
            <wp:positionH relativeFrom="margin">
              <wp:align>left</wp:align>
            </wp:positionH>
            <wp:positionV relativeFrom="paragraph">
              <wp:posOffset>109744</wp:posOffset>
            </wp:positionV>
            <wp:extent cx="3171825" cy="278558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31">
                      <a:extLst>
                        <a:ext uri="{28A0092B-C50C-407E-A947-70E740481C1C}">
                          <a14:useLocalDpi xmlns:a14="http://schemas.microsoft.com/office/drawing/2010/main" val="0"/>
                        </a:ext>
                      </a:extLst>
                    </a:blip>
                    <a:srcRect l="5271" r="12405" b="5595"/>
                    <a:stretch/>
                  </pic:blipFill>
                  <pic:spPr bwMode="auto">
                    <a:xfrm>
                      <a:off x="0" y="0"/>
                      <a:ext cx="3171825" cy="2785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C1731" w14:textId="5D9C41BC" w:rsidR="006B7E1D" w:rsidRDefault="006B7E1D" w:rsidP="00D54E11">
      <w:pPr>
        <w:pStyle w:val="RSCB02ArticleText"/>
      </w:pPr>
    </w:p>
    <w:p w14:paraId="7C7E5333" w14:textId="00732337" w:rsidR="006B7E1D" w:rsidRDefault="006B7E1D" w:rsidP="00D54E11">
      <w:pPr>
        <w:pStyle w:val="RSCB02ArticleText"/>
      </w:pPr>
    </w:p>
    <w:p w14:paraId="6F712DF5" w14:textId="63FCFD3F" w:rsidR="006B7E1D" w:rsidRDefault="006B7E1D" w:rsidP="00D54E11">
      <w:pPr>
        <w:pStyle w:val="RSCB02ArticleText"/>
      </w:pPr>
    </w:p>
    <w:p w14:paraId="7B8C53CB" w14:textId="1DB8BB8C" w:rsidR="006B7E1D" w:rsidRDefault="006B7E1D" w:rsidP="00D54E11">
      <w:pPr>
        <w:pStyle w:val="RSCB02ArticleText"/>
      </w:pPr>
    </w:p>
    <w:p w14:paraId="70988544" w14:textId="263D64C3" w:rsidR="006B7E1D" w:rsidRDefault="006B7E1D" w:rsidP="00D54E11">
      <w:pPr>
        <w:pStyle w:val="RSCB02ArticleText"/>
      </w:pPr>
    </w:p>
    <w:p w14:paraId="1C4F456A" w14:textId="2826AC4E" w:rsidR="006B7E1D" w:rsidRDefault="006B7E1D" w:rsidP="00D54E11">
      <w:pPr>
        <w:pStyle w:val="RSCB02ArticleText"/>
      </w:pPr>
    </w:p>
    <w:p w14:paraId="6EACFA09" w14:textId="7D0112F8" w:rsidR="006B7E1D" w:rsidRDefault="006B7E1D" w:rsidP="00D54E11">
      <w:pPr>
        <w:pStyle w:val="RSCB02ArticleText"/>
      </w:pPr>
    </w:p>
    <w:p w14:paraId="2D419CEB" w14:textId="77777777" w:rsidR="006B7E1D" w:rsidRDefault="006B7E1D" w:rsidP="00D54E11">
      <w:pPr>
        <w:pStyle w:val="RSCB02ArticleText"/>
      </w:pPr>
    </w:p>
    <w:p w14:paraId="10DCE50F" w14:textId="6403F320" w:rsidR="006B7E1D" w:rsidRDefault="006B7E1D" w:rsidP="00D54E11">
      <w:pPr>
        <w:pStyle w:val="RSCB02ArticleText"/>
      </w:pPr>
    </w:p>
    <w:p w14:paraId="58526701" w14:textId="6C468307" w:rsidR="006B7E1D" w:rsidRDefault="006B7E1D" w:rsidP="00D54E11">
      <w:pPr>
        <w:pStyle w:val="RSCB02ArticleText"/>
      </w:pPr>
    </w:p>
    <w:p w14:paraId="681D926F" w14:textId="5187A5EF" w:rsidR="006B7E1D" w:rsidRDefault="006B7E1D" w:rsidP="00D54E11">
      <w:pPr>
        <w:pStyle w:val="RSCB02ArticleText"/>
      </w:pPr>
    </w:p>
    <w:p w14:paraId="5BF59418" w14:textId="7B65F46B" w:rsidR="006B7E1D" w:rsidRDefault="006B7E1D" w:rsidP="00D54E11">
      <w:pPr>
        <w:pStyle w:val="RSCB02ArticleText"/>
      </w:pPr>
    </w:p>
    <w:p w14:paraId="115EB0D3" w14:textId="78B23D2E" w:rsidR="006B7E1D" w:rsidRDefault="006B7E1D" w:rsidP="00D54E11">
      <w:pPr>
        <w:pStyle w:val="RSCB02ArticleText"/>
      </w:pPr>
    </w:p>
    <w:p w14:paraId="68E20632" w14:textId="42148900" w:rsidR="006B7E1D" w:rsidRDefault="006B7E1D" w:rsidP="00D54E11">
      <w:pPr>
        <w:pStyle w:val="RSCB02ArticleText"/>
      </w:pPr>
    </w:p>
    <w:p w14:paraId="28D8A0DD" w14:textId="19A00C4A" w:rsidR="006B7E1D" w:rsidRDefault="006B7E1D" w:rsidP="00D54E11">
      <w:pPr>
        <w:pStyle w:val="RSCB02ArticleText"/>
      </w:pPr>
    </w:p>
    <w:p w14:paraId="2C0429BB" w14:textId="7B2108A5" w:rsidR="006B7E1D" w:rsidRDefault="006B7E1D" w:rsidP="00D54E11">
      <w:pPr>
        <w:pStyle w:val="RSCB02ArticleText"/>
      </w:pPr>
    </w:p>
    <w:p w14:paraId="426D3430" w14:textId="77777777" w:rsidR="006B7E1D" w:rsidRDefault="006B7E1D" w:rsidP="00D54E11">
      <w:pPr>
        <w:pStyle w:val="RSCB02ArticleText"/>
      </w:pPr>
    </w:p>
    <w:p w14:paraId="51A68065" w14:textId="6C972966" w:rsidR="006B7E1D" w:rsidRDefault="006B7E1D" w:rsidP="00D54E11">
      <w:pPr>
        <w:pStyle w:val="RSCB02ArticleText"/>
      </w:pPr>
    </w:p>
    <w:p w14:paraId="2244D238" w14:textId="7E1C1574" w:rsidR="006B7E1D" w:rsidRDefault="00954D15" w:rsidP="00D54E11">
      <w:pPr>
        <w:pStyle w:val="RSCB02ArticleText"/>
      </w:pPr>
      <w:r>
        <w:rPr>
          <w:noProof/>
          <w:w w:val="100"/>
        </w:rPr>
        <mc:AlternateContent>
          <mc:Choice Requires="wps">
            <w:drawing>
              <wp:anchor distT="0" distB="0" distL="114300" distR="114300" simplePos="0" relativeHeight="251651072" behindDoc="0" locked="0" layoutInCell="1" allowOverlap="1" wp14:anchorId="0FEC1209" wp14:editId="15F934A5">
                <wp:simplePos x="0" y="0"/>
                <wp:positionH relativeFrom="column">
                  <wp:align>left</wp:align>
                </wp:positionH>
                <wp:positionV relativeFrom="paragraph">
                  <wp:posOffset>53285</wp:posOffset>
                </wp:positionV>
                <wp:extent cx="3156668" cy="480444"/>
                <wp:effectExtent l="0" t="0" r="5715" b="0"/>
                <wp:wrapNone/>
                <wp:docPr id="3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6668" cy="480444"/>
                        </a:xfrm>
                        <a:prstGeom prst="rect">
                          <a:avLst/>
                        </a:prstGeom>
                        <a:noFill/>
                        <a:ln w="9525">
                          <a:noFill/>
                          <a:miter lim="800000"/>
                          <a:headEnd/>
                          <a:tailEnd/>
                        </a:ln>
                      </wps:spPr>
                      <wps:txbx>
                        <w:txbxContent>
                          <w:p w14:paraId="491AE7FD" w14:textId="210BA330" w:rsidR="00D77CA1" w:rsidRPr="00954D15" w:rsidRDefault="00D77CA1" w:rsidP="00954D15">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7    </w:t>
                            </w:r>
                            <w:r>
                              <w:rPr>
                                <w:rFonts w:ascii="Calibri Light" w:hAnsi="Calibri Light"/>
                                <w:b w:val="0"/>
                                <w:sz w:val="16"/>
                                <w:szCs w:val="16"/>
                              </w:rPr>
                              <w:t>TGA Isothermal measurements at varying temperatures for PIL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5a</w:t>
                            </w:r>
                            <w:r>
                              <w:rPr>
                                <w:rFonts w:ascii="Calibri Light" w:hAnsi="Calibri Light"/>
                                <w:b w:val="0"/>
                                <w:sz w:val="16"/>
                                <w:szCs w:val="16"/>
                              </w:rPr>
                              <w:t>) and AIL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3</w:t>
                            </w:r>
                            <w:r>
                              <w:rPr>
                                <w:rFonts w:ascii="Calibri Light" w:hAnsi="Calibri Light"/>
                                <w:b w:val="0"/>
                                <w:sz w:val="16"/>
                                <w:szCs w:val="16"/>
                              </w:rPr>
                              <w:t>)</w:t>
                            </w:r>
                          </w:p>
                          <w:p w14:paraId="2842A141" w14:textId="77777777" w:rsidR="00D77CA1" w:rsidRDefault="00D77CA1" w:rsidP="00954D15">
                            <w:pPr>
                              <w:pStyle w:val="RSCF01FootnoteAuthorAddress"/>
                              <w:numPr>
                                <w:ilvl w:val="0"/>
                                <w:numId w:val="0"/>
                              </w:numPr>
                              <w:pBdr>
                                <w:top w:val="single" w:sz="12" w:space="0" w:color="A6A6A6" w:themeColor="background1" w:themeShade="A6"/>
                              </w:pBdr>
                            </w:pPr>
                          </w:p>
                          <w:p w14:paraId="1F3108B1" w14:textId="77777777" w:rsidR="00D77CA1" w:rsidRDefault="00D77CA1" w:rsidP="00954D15">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0FEC1209" id="_x0000_s1037" type="#_x0000_t202" style="position:absolute;left:0;text-align:left;margin-left:0;margin-top:4.2pt;width:248.55pt;height:37.8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" filled="f" stroked="f">
                <o:lock v:ext="edit" aspectratio="t"/>
                <v:textbox inset="0,1mm,0,1mm">
                  <w:txbxContent>
                    <w:p w14:paraId="491AE7FD" w14:textId="210BA330" w:rsidR="00D77CA1" w:rsidRPr="00954D15" w:rsidRDefault="00D77CA1" w:rsidP="00954D15">
                      <w:pPr>
                        <w:pStyle w:val="RSCB06BHeadingSub-Section"/>
                        <w:spacing w:before="100" w:beforeAutospacing="1" w:line="240" w:lineRule="auto"/>
                        <w:jc w:val="both"/>
                        <w:rPr>
                          <w:rFonts w:ascii="Calibri Light" w:hAnsi="Calibri Light"/>
                          <w:b w:val="0"/>
                          <w:sz w:val="16"/>
                          <w:szCs w:val="16"/>
                        </w:rPr>
                      </w:pPr>
                      <w:r w:rsidRPr="00DB2B6F">
                        <w:rPr>
                          <w:sz w:val="16"/>
                          <w:szCs w:val="16"/>
                        </w:rPr>
                        <w:t xml:space="preserve">Figure </w:t>
                      </w:r>
                      <w:r>
                        <w:rPr>
                          <w:sz w:val="16"/>
                          <w:szCs w:val="16"/>
                        </w:rPr>
                        <w:t xml:space="preserve">7    </w:t>
                      </w:r>
                      <w:r>
                        <w:rPr>
                          <w:rFonts w:ascii="Calibri Light" w:hAnsi="Calibri Light"/>
                          <w:b w:val="0"/>
                          <w:sz w:val="16"/>
                          <w:szCs w:val="16"/>
                        </w:rPr>
                        <w:t>TGA Isothermal measurements at varying temperatures for PIL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5a</w:t>
                      </w:r>
                      <w:r>
                        <w:rPr>
                          <w:rFonts w:ascii="Calibri Light" w:hAnsi="Calibri Light"/>
                          <w:b w:val="0"/>
                          <w:sz w:val="16"/>
                          <w:szCs w:val="16"/>
                        </w:rPr>
                        <w:t>) and AIL [C</w:t>
                      </w:r>
                      <w:r>
                        <w:rPr>
                          <w:rFonts w:ascii="Calibri Light" w:hAnsi="Calibri Light"/>
                          <w:b w:val="0"/>
                          <w:sz w:val="16"/>
                          <w:szCs w:val="16"/>
                          <w:vertAlign w:val="subscript"/>
                        </w:rPr>
                        <w:t>4</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w:t>
                      </w:r>
                      <w:r>
                        <w:rPr>
                          <w:rFonts w:ascii="Calibri Light" w:hAnsi="Calibri Light"/>
                          <w:sz w:val="16"/>
                          <w:szCs w:val="16"/>
                        </w:rPr>
                        <w:t>3</w:t>
                      </w:r>
                      <w:r>
                        <w:rPr>
                          <w:rFonts w:ascii="Calibri Light" w:hAnsi="Calibri Light"/>
                          <w:b w:val="0"/>
                          <w:sz w:val="16"/>
                          <w:szCs w:val="16"/>
                        </w:rPr>
                        <w:t>)</w:t>
                      </w:r>
                    </w:p>
                    <w:p w14:paraId="2842A141" w14:textId="77777777" w:rsidR="00D77CA1" w:rsidRDefault="00D77CA1" w:rsidP="00954D15">
                      <w:pPr>
                        <w:pStyle w:val="RSCF01FootnoteAuthorAddress"/>
                        <w:numPr>
                          <w:ilvl w:val="0"/>
                          <w:numId w:val="0"/>
                        </w:numPr>
                        <w:pBdr>
                          <w:top w:val="single" w:sz="12" w:space="0" w:color="A6A6A6" w:themeColor="background1" w:themeShade="A6"/>
                        </w:pBdr>
                      </w:pPr>
                    </w:p>
                    <w:p w14:paraId="1F3108B1" w14:textId="77777777" w:rsidR="00D77CA1" w:rsidRDefault="00D77CA1" w:rsidP="00954D15">
                      <w:pPr>
                        <w:spacing w:line="240" w:lineRule="auto"/>
                      </w:pPr>
                    </w:p>
                  </w:txbxContent>
                </v:textbox>
              </v:shape>
            </w:pict>
          </mc:Fallback>
        </mc:AlternateContent>
      </w:r>
    </w:p>
    <w:p w14:paraId="221B1481" w14:textId="5C34F874" w:rsidR="006B7E1D" w:rsidRDefault="006B7E1D" w:rsidP="006B7E1D">
      <w:pPr>
        <w:pStyle w:val="RSCB02ArticleText"/>
        <w:spacing w:after="80"/>
        <w:rPr>
          <w:b/>
        </w:rPr>
      </w:pPr>
    </w:p>
    <w:p w14:paraId="4573FC41" w14:textId="2FD3F9EF" w:rsidR="006B7E1D" w:rsidRPr="006F3F5D" w:rsidRDefault="006B7E1D" w:rsidP="00954D15">
      <w:pPr>
        <w:pStyle w:val="RSCB02ArticleText"/>
        <w:spacing w:before="240" w:after="80"/>
      </w:pPr>
      <w:r>
        <w:rPr>
          <w:b/>
        </w:rPr>
        <w:t>Determining the decomposition products using TGA-MS</w:t>
      </w:r>
    </w:p>
    <w:p w14:paraId="1D7A6748" w14:textId="123719B7" w:rsidR="003D6117" w:rsidRDefault="00D54E11" w:rsidP="003D6117">
      <w:pPr>
        <w:pStyle w:val="RSCB02ArticleText"/>
        <w:spacing w:after="80"/>
      </w:pPr>
      <w:r>
        <w:t>To gain insight into the decomposition products the TGA instrument was used with a mass spectrometer coupled to it. By studying the decomposition products, dominant decomposition mechanisms can be proposed. During this study, each IL showed fragmentation occurred after T</w:t>
      </w:r>
      <w:r>
        <w:rPr>
          <w:vertAlign w:val="subscript"/>
        </w:rPr>
        <w:t>onset</w:t>
      </w:r>
      <w:r>
        <w:t>, suggesting there are negligible quantities of volatile species present if any.</w:t>
      </w:r>
      <w:r w:rsidR="00954D15">
        <w:t xml:space="preserve"> </w:t>
      </w:r>
      <w:r w:rsidR="00954D15">
        <w:t xml:space="preserve">Fragments observed have been identified in table </w:t>
      </w:r>
      <w:r w:rsidR="003D6117">
        <w:t>5</w:t>
      </w:r>
      <w:r w:rsidR="00954D15">
        <w:t xml:space="preserve"> based on their m/z. </w:t>
      </w:r>
      <w:proofErr w:type="gramStart"/>
      <w:r w:rsidR="003D6117">
        <w:t>It can be seen that fragments</w:t>
      </w:r>
      <w:proofErr w:type="gramEnd"/>
      <w:r w:rsidR="003D6117">
        <w:t xml:space="preserve"> detected from decomposition did not have a </w:t>
      </w:r>
      <w:r w:rsidR="003D6117">
        <w:rPr>
          <w:i/>
        </w:rPr>
        <w:t>m/z</w:t>
      </w:r>
      <w:r w:rsidR="003D6117">
        <w:t xml:space="preserve"> </w:t>
      </w:r>
      <w:r w:rsidR="00E22AB5">
        <w:t xml:space="preserve">&gt; </w:t>
      </w:r>
      <w:r w:rsidR="003D6117">
        <w:t xml:space="preserve">70. </w:t>
      </w:r>
      <w:r w:rsidR="00954D15">
        <w:t>This observation could mean that molecular ions are fragmented into smaller species during the electroionisation</w:t>
      </w:r>
      <w:r w:rsidR="003D6117">
        <w:t xml:space="preserve"> process</w:t>
      </w:r>
      <w:r w:rsidR="00954D15">
        <w:t>. Alternatively, larger fragments may be present</w:t>
      </w:r>
      <w:r w:rsidR="003D6117">
        <w:t>,</w:t>
      </w:r>
      <w:r w:rsidR="00954D15">
        <w:t xml:space="preserve"> but</w:t>
      </w:r>
      <w:r w:rsidR="003D6117">
        <w:t xml:space="preserve"> </w:t>
      </w:r>
      <w:r w:rsidR="00954D15">
        <w:t xml:space="preserve">they are not transferred from the TGA into the mass spectrometer under the conditions used. This was tested </w:t>
      </w:r>
      <w:r w:rsidR="003D6117">
        <w:t>using [C</w:t>
      </w:r>
      <w:r w:rsidR="003D6117">
        <w:rPr>
          <w:vertAlign w:val="subscript"/>
        </w:rPr>
        <w:t>2</w:t>
      </w:r>
      <w:r w:rsidR="003D6117">
        <w:t>C</w:t>
      </w:r>
      <w:r w:rsidR="003D6117">
        <w:rPr>
          <w:vertAlign w:val="subscript"/>
        </w:rPr>
        <w:t>1</w:t>
      </w:r>
      <w:r w:rsidR="003D6117">
        <w:t>im][OAc] (</w:t>
      </w:r>
      <w:r w:rsidR="003D6117">
        <w:rPr>
          <w:b/>
        </w:rPr>
        <w:t>7</w:t>
      </w:r>
      <w:r w:rsidR="003D6117">
        <w:t xml:space="preserve">) because Clough </w:t>
      </w:r>
      <w:r w:rsidR="003D6117">
        <w:rPr>
          <w:i/>
        </w:rPr>
        <w:t xml:space="preserve">et.al </w:t>
      </w:r>
      <w:r w:rsidR="003D6117" w:rsidRPr="003D6117">
        <w:t xml:space="preserve">has shown the presence of  </w:t>
      </w:r>
      <w:r w:rsidR="003D6117">
        <w:rPr>
          <w:i/>
        </w:rPr>
        <w:t>m/z</w:t>
      </w:r>
      <w:r w:rsidR="003D6117">
        <w:t xml:space="preserve"> 74 and </w:t>
      </w:r>
      <w:r w:rsidR="003D6117">
        <w:rPr>
          <w:i/>
        </w:rPr>
        <w:t>m/z</w:t>
      </w:r>
      <w:r w:rsidR="003D6117">
        <w:t xml:space="preserve"> 88 hence, it could be concluded whether this observation c</w:t>
      </w:r>
      <w:r w:rsidR="004B25EF">
        <w:t>ould</w:t>
      </w:r>
      <w:r w:rsidR="003D6117">
        <w:t xml:space="preserve"> also </w:t>
      </w:r>
      <w:r w:rsidR="004B25EF">
        <w:t>be observed</w:t>
      </w:r>
      <w:r w:rsidR="003D6117">
        <w:t xml:space="preserve"> using this studies current TGA-MS instrument. B</w:t>
      </w:r>
      <w:r w:rsidR="00954D15">
        <w:t xml:space="preserve">y adding a </w:t>
      </w:r>
      <w:r w:rsidR="003D6117">
        <w:t>larger</w:t>
      </w:r>
      <w:r w:rsidR="00954D15">
        <w:t xml:space="preserve"> amount of sample</w:t>
      </w:r>
      <w:r w:rsidR="003D6117">
        <w:t>,</w:t>
      </w:r>
      <w:r w:rsidR="00954D15">
        <w:t xml:space="preserve"> 30 – 50 mg</w:t>
      </w:r>
      <w:r w:rsidR="003D6117">
        <w:t>,</w:t>
      </w:r>
      <w:r w:rsidR="00954D15">
        <w:t xml:space="preserve"> compared to normal (5 - 10 </w:t>
      </w:r>
      <w:r w:rsidR="00CF3D0B">
        <w:t>m</w:t>
      </w:r>
      <w:r w:rsidR="00954D15">
        <w:t xml:space="preserve">g). This mass spectrum showed detection of </w:t>
      </w:r>
      <w:r w:rsidR="003D6117">
        <w:rPr>
          <w:i/>
        </w:rPr>
        <w:t>m/</w:t>
      </w:r>
      <w:r w:rsidR="003D6117" w:rsidRPr="003D6117">
        <w:rPr>
          <w:i/>
        </w:rPr>
        <w:t>z</w:t>
      </w:r>
      <w:r w:rsidR="003D6117">
        <w:t xml:space="preserve"> 74, </w:t>
      </w:r>
      <w:r w:rsidR="00954D15">
        <w:t>but with a low intensity. Adding such a large amount of sample is not ideal, as adding large quantities of sample for TGA-MS may result in blocking the</w:t>
      </w:r>
      <w:r w:rsidR="00813A24">
        <w:t xml:space="preserve"> transfer</w:t>
      </w:r>
      <w:r w:rsidR="00954D15">
        <w:t xml:space="preserve"> capillary tube of the MS. </w:t>
      </w:r>
      <w:r w:rsidR="00954D15" w:rsidRPr="00AB519B">
        <w:rPr>
          <w:rStyle w:val="RSCB02ArticleTextChar"/>
        </w:rPr>
        <w:t>The lack of detection of</w:t>
      </w:r>
      <w:r w:rsidR="00954D15">
        <w:rPr>
          <w:rStyle w:val="RSCB02ArticleTextChar"/>
        </w:rPr>
        <w:t xml:space="preserve"> intact ions</w:t>
      </w:r>
      <w:r w:rsidR="003D6117">
        <w:rPr>
          <w:rStyle w:val="RSCB02ArticleTextChar"/>
        </w:rPr>
        <w:t xml:space="preserve"> using TGA-MS does not conclude their absence, but </w:t>
      </w:r>
      <w:r w:rsidR="003D6117" w:rsidRPr="00AB519B">
        <w:rPr>
          <w:rStyle w:val="RSCB02ArticleTextChar"/>
        </w:rPr>
        <w:t>rather the TGA to MS pressure difference can hinder detection</w:t>
      </w:r>
      <w:r w:rsidR="000279CC">
        <w:rPr>
          <w:rStyle w:val="RSCB02ArticleTextChar"/>
        </w:rPr>
        <w:t xml:space="preserve"> of larger molecules in the gaseous phase</w:t>
      </w:r>
      <w:r w:rsidR="003D6117" w:rsidRPr="00AB519B">
        <w:rPr>
          <w:rStyle w:val="RSCB02ArticleTextChar"/>
        </w:rPr>
        <w:t>.</w:t>
      </w:r>
      <w:r w:rsidR="003D6117" w:rsidRPr="00AB519B">
        <w:rPr>
          <w:rStyle w:val="RSCB02ArticleTextChar"/>
        </w:rPr>
        <w:fldChar w:fldCharType="begin" w:fldLock="1"/>
      </w:r>
      <w:r w:rsidR="003D6117">
        <w:rPr>
          <w:rStyle w:val="RSCB02ArticleTextChar"/>
        </w:rPr>
        <w:instrText>ADDIN CSL_CITATION {"citationItems":[{"id":"ITEM-1","itemData":{"DOI":"10.1021/ie300247v","abstract":"The thermal stability of [EMIM][Tf 2 N] was investigated by thermogravimetric analysis−mass spectrometry (TG−MS) in this study. It showed that [EMIM][Tf 2 N] decomposed at temperatures over 350 °C by Hoffman elimination and substitution of nucleophilic mechanisms (SN, including the unimolecular substitution nucleophilic reaction SN1 and the bimolecular substitution nucleophilic reaction SN2). The instability of [EMIM][Tf 2 N] is induced by decomposition of the anion [Tf 2 N] to a more nucleophilic group, such as NH 2 and F, and then methyl and/or ethyl in the imidazolium cation are attacked by those groups of relatively high nucleophilic activity. Mass loss of [EMIM][Tf 2 N] in a nitrogen atmosphere can be attributed to its decomposition and/or vaporization. The ratios of decomposition and vaporization (Dec/Vap), elimination and SN (Elim/SN), and SN2/SN1 for [EMIM][Tf 2 N] were approximately determined by TG−MS. The thermal stability including both decomposition and vaporization of [EMIM][Tf 2 N] decreases with an increase of the temperature, while decomposition is more sensitive to the temperature than evaporation. Vaporization of [EMIM][Tf 2 N] dominates the mass loss at temperatures below 350 °C, while decomposition dominates the mass loss at temperatures over 350 °C.","author":[{"dropping-particle":"","family":"Chen","given":"Yu","non-dropping-particle":"","parse-names":false,"suffix":""},{"dropping-particle":"","family":"Cao","given":"Yuanyuan","non-dropping-particle":"","parse-names":false,"suffix":""},{"dropping-particle":"","family":"Shi","given":"Yang","non-dropping-particle":"","parse-names":false,"suffix":""},{"dropping-particle":"","family":"Xue","given":"Zhimin","non-dropping-particle":"","parse-names":false,"suffix":""},{"dropping-particle":"","family":"Mu","given":"Tiancheng","non-dropping-particle":"","parse-names":false,"suffix":""}],"id":"ITEM-1","issued":{"date-parts":[["2012"]]},"title":"Quantitative Research on the Vaporization and Decomposition of [EMIM][Tf 2 N] by Thermogravimetric Analysis−Mass Spectrometry","type":"article-journal"},"uris":["http://www.mendeley.com/documents/?uuid=7fb673b9-cbe0-34b9-a5bd-02cf7b9bb0b2"]}],"mendeley":{"formattedCitation":"&lt;sup&gt;65&lt;/sup&gt;","plainTextFormattedCitation":"65","previouslyFormattedCitation":"&lt;sup&gt;65&lt;/sup&gt;"},"properties":{"noteIndex":0},"schema":"https://github.com/citation-style-language/schema/raw/master/csl-citation.json"}</w:instrText>
      </w:r>
      <w:r w:rsidR="003D6117" w:rsidRPr="00AB519B">
        <w:rPr>
          <w:rStyle w:val="RSCB02ArticleTextChar"/>
        </w:rPr>
        <w:fldChar w:fldCharType="separate"/>
      </w:r>
      <w:r w:rsidR="003D6117" w:rsidRPr="003744AF">
        <w:rPr>
          <w:rStyle w:val="RSCB02ArticleTextChar"/>
          <w:noProof/>
          <w:vertAlign w:val="superscript"/>
        </w:rPr>
        <w:t>65</w:t>
      </w:r>
      <w:r w:rsidR="003D6117" w:rsidRPr="00AB519B">
        <w:rPr>
          <w:rStyle w:val="RSCB02ArticleTextChar"/>
        </w:rPr>
        <w:fldChar w:fldCharType="end"/>
      </w:r>
      <w:r w:rsidR="003D6117" w:rsidRPr="00AB519B">
        <w:rPr>
          <w:rStyle w:val="RSCB02ArticleTextChar"/>
        </w:rPr>
        <w:t xml:space="preserve"> </w:t>
      </w:r>
      <w:r w:rsidR="000279CC">
        <w:rPr>
          <w:rStyle w:val="RSCB02ArticleTextChar"/>
        </w:rPr>
        <w:t xml:space="preserve">Alternative methods have been used to study fragmentation including: </w:t>
      </w:r>
      <w:r w:rsidR="003D6117" w:rsidRPr="00AB519B">
        <w:rPr>
          <w:rStyle w:val="RSCB02ArticleTextChar"/>
        </w:rPr>
        <w:t xml:space="preserve">computational methods, FTIR and time of flight-MS (TOF-MS)  whilst heating ILs to 400 </w:t>
      </w:r>
      <w:r w:rsidR="003D6117" w:rsidRPr="00AB519B">
        <w:t>°C.</w:t>
      </w:r>
      <w:r w:rsidR="003D6117" w:rsidRPr="00AB519B">
        <w:fldChar w:fldCharType="begin" w:fldLock="1"/>
      </w:r>
      <w:r w:rsidR="004B542D">
        <w:instrText>ADDIN CSL_CITATION {"citationItems":[{"id":"ITEM-1","itemData":{"DOI":"10.1071/CH9772005","ISSN":"0004-9425","abstract":"&lt;p&gt;The pyrolysis of imidazolium halides substituted on the nitrogen atoms by alkyl or aryl groups leads to 1-substituted imidazoles. Differing substituents cleave at different rates, while the nature of the anion and the influence of substituents at C4 modify the reaction products. Tetraphenylborate and perchlorate salts fail to dealkylate. An SN2 (or SN2?) mechanism appears to be the most likely for the process.&lt;/p&gt;","author":[{"dropping-particle":"","family":"Chan","given":"BKM","non-dropping-particle":"","parse-names":false,"suffix":""},{"dropping-particle":"","family":"Chang","given":"N","non-dropping-particle":"","parse-names":false,"suffix":""},{"dropping-particle":"","family":"Grimmett","given":"MR","non-dropping-particle":"","parse-names":false,"suffix":""}],"container-title":"Australian Journal of Chemistry","id":"ITEM-1","issue":"9","issued":{"date-parts":[["1977"]]},"page":"2005","publisher":"CSIRO PUBLISHING","title":"The synthesis and thermolysis of imidazole quaternary salts","type":"article-journal","volume":"30"},"uris":["http://www.mendeley.com/documents/?uuid=59f4c509-707b-3070-ad24-bfa64252ba66"]},{"id":"ITEM-2","itemData":{"DOI":"10.1039/b909624h","ISSN":"1463-9076","abstract":"The thermal stability of an ionic liquid (IL) is an important parameter and limits the maximum operation temperature. However, the definition of stability and of the maximum operation temperature, respectively, is still an open question. Typically, non-isothermal thermogravimetrical analysis (TGA) is used to determine the stability, which is then mostly defined by the onset temperature, i.e. by the temperature where a certain mass loss of e.g. 1% is reached. Unfortunately, the rate of mass loss depends on the apparatus and conditions (e.g. heating rate), and may be governed by evaporation or by thermal decomposition or by a combination of both. In this work, isothermal as well as non-isothermal TG/DTG measurements at different heating rates were used as basis to model the combined kinetics of evaporation and decomposition, thereby taking 1-butyl-3-methylimidazolium bis(trifluoromethylsulfonyl)imide [BMIM][BTA] as an example. The measured and predicted mass losses are in good agreement, and the simulation of TG/DTG experiments by the methods outlined in this work leads to a reliable estimation of the evaporation (as shown by comparison with literature data) as well as of the decomposition rate. For a closed system, where the mass loss by evaporation is negligible, a novel criterion (1% mass loss by thermal decomposition within one year) is presented to estimate the maximum operation temperature of ILs.","author":[{"dropping-particle":"","family":"Seeberger","given":"Andreas","non-dropping-particle":"","parse-names":false,"suffix":""},{"dropping-particle":"","family":"Andresen","given":"Ann-Kathrin","non-dropping-particle":"","parse-names":false,"suffix":""},{"dropping-particle":"","family":"Jess","given":"Andreas","non-dropping-particle":"","parse-names":false,"suffix":""}],"container-title":"Physical Chemistry Chemical Physics","id":"ITEM-2","issue":"41","issued":{"date-parts":[["2009","10","14"]]},"page":"9375","publisher":"The Royal Society of Chemistry","title":"Prediction of long-term stability of ionic liquids at elevated temperatures by means of non-isothermal thermogravimetrical analysis","type":"article-journal","volume":"11"},"uris":["http://www.mendeley.com/documents/?uuid=ebad0298-4adc-3a81-af48-507b6750deb7"]}],"mendeley":{"formattedCitation":"&lt;sup&gt;49,82&lt;/sup&gt;","plainTextFormattedCitation":"49,82","previouslyFormattedCitation":"&lt;sup&gt;49,82&lt;/sup&gt;"},"properties":{"noteIndex":0},"schema":"https://github.com/citation-style-language/schema/raw/master/csl-citation.json"}</w:instrText>
      </w:r>
      <w:r w:rsidR="003D6117" w:rsidRPr="00AB519B">
        <w:fldChar w:fldCharType="separate"/>
      </w:r>
      <w:r w:rsidR="00A75DB8" w:rsidRPr="00A75DB8">
        <w:rPr>
          <w:noProof/>
          <w:vertAlign w:val="superscript"/>
        </w:rPr>
        <w:t>49,82</w:t>
      </w:r>
      <w:r w:rsidR="003D6117" w:rsidRPr="00AB519B">
        <w:fldChar w:fldCharType="end"/>
      </w:r>
      <w:r w:rsidR="003D6117">
        <w:t xml:space="preserve"> </w:t>
      </w:r>
    </w:p>
    <w:p w14:paraId="3A0D517B" w14:textId="13021D7C" w:rsidR="009A0491" w:rsidRDefault="002A69A0" w:rsidP="009A0491">
      <w:pPr>
        <w:pStyle w:val="RSCB02ArticleText"/>
      </w:pPr>
      <w:r>
        <w:t>When comparing imidazolium [HSO</w:t>
      </w:r>
      <w:r w:rsidRPr="002A69A0">
        <w:rPr>
          <w:vertAlign w:val="subscript"/>
        </w:rPr>
        <w:t>4</w:t>
      </w:r>
      <w:r>
        <w:t>]</w:t>
      </w:r>
      <w:r>
        <w:rPr>
          <w:vertAlign w:val="superscript"/>
        </w:rPr>
        <w:t>-</w:t>
      </w:r>
      <w:r>
        <w:t xml:space="preserve"> based AILs and PILs (fig. </w:t>
      </w:r>
      <w:r w:rsidR="00A13F96">
        <w:t>8</w:t>
      </w:r>
      <w:r>
        <w:t>a), [CO</w:t>
      </w:r>
      <w:r>
        <w:rPr>
          <w:vertAlign w:val="subscript"/>
        </w:rPr>
        <w:t>2</w:t>
      </w:r>
      <w:r>
        <w:t>]</w:t>
      </w:r>
      <w:r>
        <w:rPr>
          <w:vertAlign w:val="superscript"/>
        </w:rPr>
        <w:t>+</w:t>
      </w:r>
      <w:r w:rsidRPr="00E76F6C">
        <w:rPr>
          <w:vertAlign w:val="superscript"/>
        </w:rPr>
        <w:t>●</w:t>
      </w:r>
      <w:r>
        <w:rPr>
          <w:vertAlign w:val="superscript"/>
        </w:rPr>
        <w:t xml:space="preserve"> </w:t>
      </w:r>
      <w:r>
        <w:t xml:space="preserve">was produced at two temperatures showing two peaks. This suggests the potential oxidation of the cation in two steps.  There also appears to be production of </w:t>
      </w:r>
      <w:r w:rsidR="00357AE1">
        <w:t>char</w:t>
      </w:r>
      <w:r>
        <w:t>, which is deposited in the platinum pans at the end of each experiment. Despite drying the ILs prior to measurements, [H</w:t>
      </w:r>
      <w:r>
        <w:rPr>
          <w:vertAlign w:val="subscript"/>
        </w:rPr>
        <w:t>2</w:t>
      </w:r>
      <w:r>
        <w:t>O]</w:t>
      </w:r>
      <w:r>
        <w:rPr>
          <w:vertAlign w:val="superscript"/>
        </w:rPr>
        <w:t>+</w:t>
      </w:r>
      <w:r w:rsidRPr="00E76F6C">
        <w:rPr>
          <w:vertAlign w:val="superscript"/>
        </w:rPr>
        <w:t>●</w:t>
      </w:r>
      <w:r>
        <w:t xml:space="preserve"> is continuously detected after T</w:t>
      </w:r>
      <w:r>
        <w:rPr>
          <w:vertAlign w:val="subscript"/>
        </w:rPr>
        <w:t>onset</w:t>
      </w:r>
      <w:r>
        <w:t xml:space="preserve"> suggesting it may have been produced during decomposition</w:t>
      </w:r>
      <w:r w:rsidR="008617AA">
        <w:t xml:space="preserve"> although, this is</w:t>
      </w:r>
      <w:r w:rsidR="000550F1">
        <w:t xml:space="preserve"> highly</w:t>
      </w:r>
      <w:r w:rsidR="008617AA">
        <w:t xml:space="preserve"> unlikely</w:t>
      </w:r>
      <w:r>
        <w:t xml:space="preserve">. </w:t>
      </w:r>
      <w:proofErr w:type="gramStart"/>
      <w:r w:rsidR="00A34393">
        <w:t>The m</w:t>
      </w:r>
      <w:r w:rsidR="009A0491">
        <w:t>ajority of</w:t>
      </w:r>
      <w:proofErr w:type="gramEnd"/>
      <w:r w:rsidR="009A0491">
        <w:t xml:space="preserve"> the fragments observed are from the decomposition of sul</w:t>
      </w:r>
      <w:r w:rsidR="00971FC8">
        <w:t>f</w:t>
      </w:r>
      <w:r w:rsidR="009A0491">
        <w:t>uric acid namely, [SO]</w:t>
      </w:r>
      <w:r w:rsidR="009A0491">
        <w:rPr>
          <w:vertAlign w:val="superscript"/>
        </w:rPr>
        <w:t>+</w:t>
      </w:r>
      <w:r w:rsidR="009A0491" w:rsidRPr="00E76F6C">
        <w:rPr>
          <w:vertAlign w:val="superscript"/>
        </w:rPr>
        <w:t>●</w:t>
      </w:r>
      <w:r w:rsidR="009A0491">
        <w:t xml:space="preserve"> and [SO</w:t>
      </w:r>
      <w:r w:rsidR="009A0491">
        <w:rPr>
          <w:vertAlign w:val="subscript"/>
        </w:rPr>
        <w:t>2</w:t>
      </w:r>
      <w:r w:rsidR="009A0491">
        <w:t>]</w:t>
      </w:r>
      <w:r w:rsidR="009A0491">
        <w:rPr>
          <w:vertAlign w:val="superscript"/>
        </w:rPr>
        <w:t>+</w:t>
      </w:r>
      <w:r w:rsidR="009A0491" w:rsidRPr="00E76F6C">
        <w:rPr>
          <w:vertAlign w:val="superscript"/>
        </w:rPr>
        <w:t>●</w:t>
      </w:r>
      <w:r w:rsidR="009A0491">
        <w:t>. The NIST chemical database suggests larger masses should also be present (</w:t>
      </w:r>
      <w:r w:rsidR="009A0491">
        <w:rPr>
          <w:i/>
        </w:rPr>
        <w:t>m/z</w:t>
      </w:r>
      <w:r w:rsidR="009A0491">
        <w:t xml:space="preserve"> 80, 81 and 98)</w:t>
      </w:r>
      <w:r w:rsidR="00A34393">
        <w:t>, however, these were not observed</w:t>
      </w:r>
      <w:r w:rsidR="009A0491">
        <w:t>.</w:t>
      </w:r>
      <w:r w:rsidR="00CA53CC">
        <w:t xml:space="preserve"> </w:t>
      </w:r>
      <w:r w:rsidR="00CA53CC">
        <w:rPr>
          <w:noProof/>
        </w:rPr>
        <w:t>Fragments present</w:t>
      </w:r>
      <w:r w:rsidR="00CA53CC">
        <w:t xml:space="preserve"> such as </w:t>
      </w:r>
      <w:r w:rsidR="00CA53CC">
        <w:rPr>
          <w:i/>
        </w:rPr>
        <w:t>m/z</w:t>
      </w:r>
      <w:r w:rsidR="00CA53CC">
        <w:t xml:space="preserve"> 29 may be due to dealkylation of the imidazolium cation via Hofmann elimination, producing an alkene from the cleavage of the N-C bond.</w:t>
      </w:r>
    </w:p>
    <w:p w14:paraId="16E860DE" w14:textId="77777777" w:rsidR="009A0491" w:rsidRDefault="009A0491" w:rsidP="009A0491">
      <w:pPr>
        <w:pStyle w:val="RSCB02ArticleText"/>
      </w:pPr>
    </w:p>
    <w:p w14:paraId="251B67E2" w14:textId="50411093" w:rsidR="00754405" w:rsidRPr="009A0491" w:rsidRDefault="00D77CA1" w:rsidP="009A0491">
      <w:pPr>
        <w:pStyle w:val="RSCB02ArticleText"/>
        <w:numPr>
          <w:ilvl w:val="0"/>
          <w:numId w:val="10"/>
        </w:numPr>
        <w:spacing w:after="80"/>
        <w:jc w:val="left"/>
        <w:rPr>
          <w:b/>
        </w:rPr>
      </w:pP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4 </m:t>
                </m:r>
                <m:d>
                  <m:dPr>
                    <m:ctrlPr>
                      <w:rPr>
                        <w:rFonts w:ascii="Cambria Math" w:hAnsi="Cambria Math"/>
                        <w:i/>
                      </w:rPr>
                    </m:ctrlPr>
                  </m:dPr>
                  <m:e>
                    <m:r>
                      <w:rPr>
                        <w:rFonts w:ascii="Cambria Math" w:hAnsi="Cambria Math"/>
                      </w:rPr>
                      <m:t>l</m:t>
                    </m:r>
                  </m:e>
                </m:d>
              </m:e>
              <m:e/>
            </m:eqArr>
          </m:sub>
        </m:sSub>
        <m:r>
          <w:rPr>
            <w:rFonts w:ascii="Cambria Math" w:hAnsi="Cambria Math"/>
          </w:rPr>
          <m:t>→</m:t>
        </m:r>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3 </m:t>
                </m:r>
                <m:d>
                  <m:dPr>
                    <m:ctrlPr>
                      <w:rPr>
                        <w:rFonts w:ascii="Cambria Math" w:hAnsi="Cambria Math"/>
                        <w:i/>
                      </w:rPr>
                    </m:ctrlPr>
                  </m:dPr>
                  <m:e>
                    <m:r>
                      <w:rPr>
                        <w:rFonts w:ascii="Cambria Math" w:hAnsi="Cambria Math"/>
                      </w:rPr>
                      <m:t>g</m:t>
                    </m:r>
                  </m:e>
                </m:d>
              </m:e>
              <m:e/>
            </m:eqArr>
          </m:sub>
        </m:sSub>
        <m:r>
          <w:rPr>
            <w:rFonts w:ascii="Cambria Math" w:hAnsi="Cambria Math"/>
          </w:rPr>
          <m:t>+</m:t>
        </m:r>
        <m:sSub>
          <m:sSubPr>
            <m:ctrlPr>
              <w:rPr>
                <w:rFonts w:ascii="Cambria Math" w:hAnsi="Cambria Math"/>
                <w:i/>
              </w:rPr>
            </m:ctrlPr>
          </m:sSubPr>
          <m:e>
            <m:r>
              <w:rPr>
                <w:rFonts w:ascii="Cambria Math" w:hAnsi="Cambria Math"/>
              </w:rPr>
              <m:t>H</m:t>
            </m:r>
          </m:e>
          <m:sub>
            <m:eqArr>
              <m:eqArrPr>
                <m:ctrlPr>
                  <w:rPr>
                    <w:rFonts w:ascii="Cambria Math" w:hAnsi="Cambria Math"/>
                    <w:i/>
                  </w:rPr>
                </m:ctrlPr>
              </m:eqArrPr>
              <m:e>
                <m:r>
                  <w:rPr>
                    <w:rFonts w:ascii="Cambria Math" w:hAnsi="Cambria Math"/>
                  </w:rPr>
                  <m:t>2</m:t>
                </m:r>
              </m:e>
              <m:e/>
            </m:eqArr>
          </m:sub>
        </m:sSub>
        <m:sSub>
          <m:sSubPr>
            <m:ctrlPr>
              <w:rPr>
                <w:rFonts w:ascii="Cambria Math" w:hAnsi="Cambria Math"/>
                <w:i/>
              </w:rPr>
            </m:ctrlPr>
          </m:sSubPr>
          <m:e>
            <m:r>
              <w:rPr>
                <w:rFonts w:ascii="Cambria Math" w:hAnsi="Cambria Math"/>
              </w:rPr>
              <m:t>O</m:t>
            </m:r>
          </m:e>
          <m:sub>
            <m:eqArr>
              <m:eqArrPr>
                <m:ctrlPr>
                  <w:rPr>
                    <w:rFonts w:ascii="Cambria Math" w:hAnsi="Cambria Math"/>
                    <w:i/>
                  </w:rPr>
                </m:ctrlPr>
              </m:eqArrPr>
              <m:e>
                <m:d>
                  <m:dPr>
                    <m:ctrlPr>
                      <w:rPr>
                        <w:rFonts w:ascii="Cambria Math" w:hAnsi="Cambria Math"/>
                        <w:i/>
                      </w:rPr>
                    </m:ctrlPr>
                  </m:dPr>
                  <m:e>
                    <m:r>
                      <w:rPr>
                        <w:rFonts w:ascii="Cambria Math" w:hAnsi="Cambria Math"/>
                      </w:rPr>
                      <m:t>g</m:t>
                    </m:r>
                  </m:e>
                </m:d>
              </m:e>
              <m:e/>
            </m:eqArr>
          </m:sub>
        </m:sSub>
      </m:oMath>
    </w:p>
    <w:p w14:paraId="78FF1442" w14:textId="77777777" w:rsidR="009A0491" w:rsidRPr="009A0491" w:rsidRDefault="009A0491" w:rsidP="009A0491">
      <w:pPr>
        <w:pStyle w:val="RSCB02ArticleText"/>
        <w:jc w:val="left"/>
        <w:rPr>
          <w:b/>
        </w:rPr>
      </w:pPr>
    </w:p>
    <w:p w14:paraId="13F6FCBA" w14:textId="6CB92D46" w:rsidR="009A0491" w:rsidRPr="009A0491" w:rsidRDefault="00D77CA1" w:rsidP="009A0491">
      <w:pPr>
        <w:pStyle w:val="RSCB02ArticleText"/>
        <w:numPr>
          <w:ilvl w:val="0"/>
          <w:numId w:val="10"/>
        </w:numPr>
        <w:spacing w:after="80"/>
        <w:jc w:val="left"/>
        <w:rPr>
          <w:b/>
        </w:rPr>
      </w:pPr>
      <m:oMath>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3 </m:t>
                </m:r>
                <m:d>
                  <m:dPr>
                    <m:ctrlPr>
                      <w:rPr>
                        <w:rFonts w:ascii="Cambria Math" w:hAnsi="Cambria Math"/>
                        <w:i/>
                      </w:rPr>
                    </m:ctrlPr>
                  </m:dPr>
                  <m:e>
                    <m:r>
                      <w:rPr>
                        <w:rFonts w:ascii="Cambria Math" w:hAnsi="Cambria Math"/>
                      </w:rPr>
                      <m:t>g</m:t>
                    </m:r>
                  </m:e>
                </m:d>
              </m:e>
              <m:e/>
            </m:eqArr>
          </m:sub>
        </m:sSub>
        <m:r>
          <w:rPr>
            <w:rFonts w:ascii="Cambria Math" w:hAnsi="Cambria Math"/>
          </w:rPr>
          <m:t>→</m:t>
        </m:r>
        <m:sSub>
          <m:sSubPr>
            <m:ctrlPr>
              <w:rPr>
                <w:rFonts w:ascii="Cambria Math" w:hAnsi="Cambria Math"/>
                <w:i/>
              </w:rPr>
            </m:ctrlPr>
          </m:sSubPr>
          <m:e>
            <m:r>
              <w:rPr>
                <w:rFonts w:ascii="Cambria Math" w:hAnsi="Cambria Math"/>
              </w:rPr>
              <m:t>SO</m:t>
            </m:r>
          </m:e>
          <m:sub>
            <m:eqArr>
              <m:eqArrPr>
                <m:ctrlPr>
                  <w:rPr>
                    <w:rFonts w:ascii="Cambria Math" w:hAnsi="Cambria Math"/>
                    <w:i/>
                  </w:rPr>
                </m:ctrlPr>
              </m:eqArrPr>
              <m:e>
                <m:r>
                  <w:rPr>
                    <w:rFonts w:ascii="Cambria Math" w:hAnsi="Cambria Math"/>
                  </w:rPr>
                  <m:t xml:space="preserve">2 </m:t>
                </m:r>
                <m:d>
                  <m:dPr>
                    <m:ctrlPr>
                      <w:rPr>
                        <w:rFonts w:ascii="Cambria Math" w:hAnsi="Cambria Math"/>
                        <w:i/>
                      </w:rPr>
                    </m:ctrlPr>
                  </m:dPr>
                  <m:e>
                    <m:r>
                      <w:rPr>
                        <w:rFonts w:ascii="Cambria Math" w:hAnsi="Cambria Math"/>
                      </w:rPr>
                      <m:t>g</m:t>
                    </m:r>
                  </m:e>
                </m:d>
              </m:e>
              <m:e/>
            </m:eqAr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eqArr>
              <m:eqArrPr>
                <m:ctrlPr>
                  <w:rPr>
                    <w:rFonts w:ascii="Cambria Math" w:hAnsi="Cambria Math"/>
                    <w:i/>
                  </w:rPr>
                </m:ctrlPr>
              </m:eqArrPr>
              <m:e>
                <m:r>
                  <w:rPr>
                    <w:rFonts w:ascii="Cambria Math" w:hAnsi="Cambria Math"/>
                  </w:rPr>
                  <m:t xml:space="preserve">2 </m:t>
                </m:r>
                <m:d>
                  <m:dPr>
                    <m:ctrlPr>
                      <w:rPr>
                        <w:rFonts w:ascii="Cambria Math" w:hAnsi="Cambria Math"/>
                        <w:i/>
                      </w:rPr>
                    </m:ctrlPr>
                  </m:dPr>
                  <m:e>
                    <m:r>
                      <w:rPr>
                        <w:rFonts w:ascii="Cambria Math" w:hAnsi="Cambria Math"/>
                      </w:rPr>
                      <m:t>g</m:t>
                    </m:r>
                  </m:e>
                </m:d>
              </m:e>
              <m:e/>
            </m:eqArr>
          </m:sub>
        </m:sSub>
      </m:oMath>
    </w:p>
    <w:p w14:paraId="276D1947" w14:textId="7F62224E" w:rsidR="00B5446C" w:rsidRDefault="009A0491" w:rsidP="00F31A99">
      <w:pPr>
        <w:pStyle w:val="RSCB02ArticleText"/>
        <w:rPr>
          <w:b/>
        </w:rPr>
      </w:pPr>
      <w:r>
        <w:rPr>
          <w:noProof/>
          <w:lang w:eastAsia="en-GB"/>
        </w:rPr>
        <mc:AlternateContent>
          <mc:Choice Requires="wps">
            <w:drawing>
              <wp:anchor distT="0" distB="0" distL="114300" distR="114300" simplePos="0" relativeHeight="251653120" behindDoc="0" locked="0" layoutInCell="1" allowOverlap="1" wp14:anchorId="6961634F" wp14:editId="14656AAC">
                <wp:simplePos x="0" y="0"/>
                <wp:positionH relativeFrom="margin">
                  <wp:posOffset>3332480</wp:posOffset>
                </wp:positionH>
                <wp:positionV relativeFrom="paragraph">
                  <wp:posOffset>23759</wp:posOffset>
                </wp:positionV>
                <wp:extent cx="3147695" cy="287020"/>
                <wp:effectExtent l="0" t="0" r="0" b="0"/>
                <wp:wrapNone/>
                <wp:docPr id="19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287020"/>
                        </a:xfrm>
                        <a:prstGeom prst="rect">
                          <a:avLst/>
                        </a:prstGeom>
                        <a:noFill/>
                        <a:ln w="9525">
                          <a:noFill/>
                          <a:miter lim="800000"/>
                          <a:headEnd/>
                          <a:tailEnd/>
                        </a:ln>
                      </wps:spPr>
                      <wps:txbx>
                        <w:txbxContent>
                          <w:p w14:paraId="1B9BEB0F" w14:textId="6537E07D" w:rsidR="00D77CA1" w:rsidRPr="0013494F" w:rsidRDefault="00D77CA1" w:rsidP="009A0491">
                            <w:pPr>
                              <w:pStyle w:val="RSCB06BHeadingSub-Section"/>
                              <w:spacing w:before="100" w:beforeAutospacing="1" w:line="240" w:lineRule="auto"/>
                              <w:jc w:val="both"/>
                              <w:rPr>
                                <w:rFonts w:ascii="Calibri Light" w:hAnsi="Calibri Light"/>
                                <w:b w:val="0"/>
                                <w:sz w:val="16"/>
                                <w:szCs w:val="16"/>
                              </w:rPr>
                            </w:pPr>
                            <w:r>
                              <w:rPr>
                                <w:sz w:val="16"/>
                                <w:szCs w:val="16"/>
                              </w:rPr>
                              <w:t xml:space="preserve">Equation 2    </w:t>
                            </w:r>
                            <w:proofErr w:type="spellStart"/>
                            <w:r>
                              <w:rPr>
                                <w:rFonts w:ascii="Calibri Light" w:hAnsi="Calibri Light"/>
                                <w:b w:val="0"/>
                                <w:sz w:val="16"/>
                                <w:szCs w:val="16"/>
                              </w:rPr>
                              <w:t>i</w:t>
                            </w:r>
                            <w:proofErr w:type="spellEnd"/>
                            <w:r>
                              <w:rPr>
                                <w:rFonts w:ascii="Calibri Light" w:hAnsi="Calibri Light"/>
                                <w:b w:val="0"/>
                                <w:sz w:val="16"/>
                                <w:szCs w:val="16"/>
                              </w:rPr>
                              <w:t>. Dehydration of sul</w:t>
                            </w:r>
                            <w:r w:rsidR="00971FC8">
                              <w:rPr>
                                <w:rFonts w:ascii="Calibri Light" w:hAnsi="Calibri Light"/>
                                <w:b w:val="0"/>
                                <w:sz w:val="16"/>
                                <w:szCs w:val="16"/>
                              </w:rPr>
                              <w:t>f</w:t>
                            </w:r>
                            <w:r>
                              <w:rPr>
                                <w:rFonts w:ascii="Calibri Light" w:hAnsi="Calibri Light"/>
                                <w:b w:val="0"/>
                                <w:sz w:val="16"/>
                                <w:szCs w:val="16"/>
                              </w:rPr>
                              <w:t>uric acid; ii. Reduction of sul</w:t>
                            </w:r>
                            <w:r w:rsidR="00971FC8">
                              <w:rPr>
                                <w:rFonts w:ascii="Calibri Light" w:hAnsi="Calibri Light"/>
                                <w:b w:val="0"/>
                                <w:sz w:val="16"/>
                                <w:szCs w:val="16"/>
                              </w:rPr>
                              <w:t>f</w:t>
                            </w:r>
                            <w:r>
                              <w:rPr>
                                <w:rFonts w:ascii="Calibri Light" w:hAnsi="Calibri Light"/>
                                <w:b w:val="0"/>
                                <w:sz w:val="16"/>
                                <w:szCs w:val="16"/>
                              </w:rPr>
                              <w:t>ur trioxide</w:t>
                            </w:r>
                          </w:p>
                          <w:p w14:paraId="4795542C" w14:textId="77777777" w:rsidR="00D77CA1" w:rsidRDefault="00D77CA1" w:rsidP="009A0491">
                            <w:pPr>
                              <w:pStyle w:val="RSCF01FootnoteAuthorAddress"/>
                              <w:numPr>
                                <w:ilvl w:val="0"/>
                                <w:numId w:val="0"/>
                              </w:numPr>
                              <w:pBdr>
                                <w:top w:val="single" w:sz="12" w:space="0" w:color="A6A6A6" w:themeColor="background1" w:themeShade="A6"/>
                              </w:pBdr>
                            </w:pPr>
                          </w:p>
                          <w:p w14:paraId="46CAFEE4" w14:textId="77777777" w:rsidR="00D77CA1" w:rsidRDefault="00D77CA1" w:rsidP="009A0491">
                            <w:pPr>
                              <w:spacing w:line="240" w:lineRule="auto"/>
                            </w:pPr>
                          </w:p>
                        </w:txbxContent>
                      </wps:txbx>
                      <wps:bodyPr rot="0" vert="horz" wrap="square" lIns="0" tIns="36000" rIns="0" bIns="36000" anchor="b" anchorCtr="0">
                        <a:noAutofit/>
                      </wps:bodyPr>
                    </wps:wsp>
                  </a:graphicData>
                </a:graphic>
                <wp14:sizeRelV relativeFrom="margin">
                  <wp14:pctHeight>0</wp14:pctHeight>
                </wp14:sizeRelV>
              </wp:anchor>
            </w:drawing>
          </mc:Choice>
          <mc:Fallback>
            <w:pict>
              <v:shape w14:anchorId="6961634F" id="_x0000_s1038" type="#_x0000_t202" style="position:absolute;left:0;text-align:left;margin-left:262.4pt;margin-top:1.85pt;width:247.85pt;height:22.6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" filled="f" stroked="f">
                <o:lock v:ext="edit" aspectratio="t"/>
                <v:textbox inset="0,1mm,0,1mm">
                  <w:txbxContent>
                    <w:p w14:paraId="1B9BEB0F" w14:textId="6537E07D" w:rsidR="00D77CA1" w:rsidRPr="0013494F" w:rsidRDefault="00D77CA1" w:rsidP="009A0491">
                      <w:pPr>
                        <w:pStyle w:val="RSCB06BHeadingSub-Section"/>
                        <w:spacing w:before="100" w:beforeAutospacing="1" w:line="240" w:lineRule="auto"/>
                        <w:jc w:val="both"/>
                        <w:rPr>
                          <w:rFonts w:ascii="Calibri Light" w:hAnsi="Calibri Light"/>
                          <w:b w:val="0"/>
                          <w:sz w:val="16"/>
                          <w:szCs w:val="16"/>
                        </w:rPr>
                      </w:pPr>
                      <w:r>
                        <w:rPr>
                          <w:sz w:val="16"/>
                          <w:szCs w:val="16"/>
                        </w:rPr>
                        <w:t xml:space="preserve">Equation 2    </w:t>
                      </w:r>
                      <w:proofErr w:type="spellStart"/>
                      <w:r>
                        <w:rPr>
                          <w:rFonts w:ascii="Calibri Light" w:hAnsi="Calibri Light"/>
                          <w:b w:val="0"/>
                          <w:sz w:val="16"/>
                          <w:szCs w:val="16"/>
                        </w:rPr>
                        <w:t>i</w:t>
                      </w:r>
                      <w:proofErr w:type="spellEnd"/>
                      <w:r>
                        <w:rPr>
                          <w:rFonts w:ascii="Calibri Light" w:hAnsi="Calibri Light"/>
                          <w:b w:val="0"/>
                          <w:sz w:val="16"/>
                          <w:szCs w:val="16"/>
                        </w:rPr>
                        <w:t>. Dehydration of sul</w:t>
                      </w:r>
                      <w:r w:rsidR="00971FC8">
                        <w:rPr>
                          <w:rFonts w:ascii="Calibri Light" w:hAnsi="Calibri Light"/>
                          <w:b w:val="0"/>
                          <w:sz w:val="16"/>
                          <w:szCs w:val="16"/>
                        </w:rPr>
                        <w:t>f</w:t>
                      </w:r>
                      <w:r>
                        <w:rPr>
                          <w:rFonts w:ascii="Calibri Light" w:hAnsi="Calibri Light"/>
                          <w:b w:val="0"/>
                          <w:sz w:val="16"/>
                          <w:szCs w:val="16"/>
                        </w:rPr>
                        <w:t>uric acid; ii. Reduction of sul</w:t>
                      </w:r>
                      <w:r w:rsidR="00971FC8">
                        <w:rPr>
                          <w:rFonts w:ascii="Calibri Light" w:hAnsi="Calibri Light"/>
                          <w:b w:val="0"/>
                          <w:sz w:val="16"/>
                          <w:szCs w:val="16"/>
                        </w:rPr>
                        <w:t>f</w:t>
                      </w:r>
                      <w:r>
                        <w:rPr>
                          <w:rFonts w:ascii="Calibri Light" w:hAnsi="Calibri Light"/>
                          <w:b w:val="0"/>
                          <w:sz w:val="16"/>
                          <w:szCs w:val="16"/>
                        </w:rPr>
                        <w:t>ur trioxide</w:t>
                      </w:r>
                    </w:p>
                    <w:p w14:paraId="4795542C" w14:textId="77777777" w:rsidR="00D77CA1" w:rsidRDefault="00D77CA1" w:rsidP="009A0491">
                      <w:pPr>
                        <w:pStyle w:val="RSCF01FootnoteAuthorAddress"/>
                        <w:numPr>
                          <w:ilvl w:val="0"/>
                          <w:numId w:val="0"/>
                        </w:numPr>
                        <w:pBdr>
                          <w:top w:val="single" w:sz="12" w:space="0" w:color="A6A6A6" w:themeColor="background1" w:themeShade="A6"/>
                        </w:pBdr>
                      </w:pPr>
                    </w:p>
                    <w:p w14:paraId="46CAFEE4" w14:textId="77777777" w:rsidR="00D77CA1" w:rsidRDefault="00D77CA1" w:rsidP="009A0491">
                      <w:pPr>
                        <w:spacing w:line="240" w:lineRule="auto"/>
                      </w:pPr>
                    </w:p>
                  </w:txbxContent>
                </v:textbox>
                <w10:wrap anchorx="margin"/>
              </v:shape>
            </w:pict>
          </mc:Fallback>
        </mc:AlternateContent>
      </w:r>
    </w:p>
    <w:p w14:paraId="72CB0943" w14:textId="22E80630" w:rsidR="00F31A99" w:rsidRDefault="00F31A99" w:rsidP="00F31A99">
      <w:pPr>
        <w:pStyle w:val="RSCB02ArticleText"/>
        <w:rPr>
          <w:b/>
        </w:rPr>
      </w:pPr>
    </w:p>
    <w:p w14:paraId="1CAF65FB" w14:textId="3397F654" w:rsidR="00A856D2" w:rsidRDefault="00F31A99" w:rsidP="00977329">
      <w:pPr>
        <w:pStyle w:val="RSCB02ArticleText"/>
        <w:spacing w:after="80"/>
      </w:pPr>
      <w:r>
        <w:t xml:space="preserve">Interestingly </w:t>
      </w:r>
      <w:r>
        <w:rPr>
          <w:i/>
        </w:rPr>
        <w:t>m/z</w:t>
      </w:r>
      <w:r>
        <w:t xml:space="preserve"> 40 is observed for both [HC</w:t>
      </w:r>
      <w:r>
        <w:rPr>
          <w:vertAlign w:val="subscript"/>
        </w:rPr>
        <w:t>4</w:t>
      </w:r>
      <w:r>
        <w:t>im]</w:t>
      </w:r>
      <w:r>
        <w:rPr>
          <w:vertAlign w:val="superscript"/>
        </w:rPr>
        <w:t>+</w:t>
      </w:r>
      <w:r>
        <w:t xml:space="preserve"> and [C</w:t>
      </w:r>
      <w:r>
        <w:rPr>
          <w:vertAlign w:val="subscript"/>
        </w:rPr>
        <w:t>4</w:t>
      </w:r>
      <w:r>
        <w:t>C</w:t>
      </w:r>
      <w:r>
        <w:rPr>
          <w:vertAlign w:val="subscript"/>
        </w:rPr>
        <w:t>1</w:t>
      </w:r>
      <w:r>
        <w:t>im]</w:t>
      </w:r>
      <w:r>
        <w:rPr>
          <w:vertAlign w:val="superscript"/>
        </w:rPr>
        <w:t>+</w:t>
      </w:r>
      <w:r>
        <w:t>, not [C</w:t>
      </w:r>
      <w:r>
        <w:rPr>
          <w:vertAlign w:val="subscript"/>
        </w:rPr>
        <w:t>2</w:t>
      </w:r>
      <w:r>
        <w:t>C</w:t>
      </w:r>
      <w:r>
        <w:rPr>
          <w:vertAlign w:val="subscript"/>
        </w:rPr>
        <w:t>1</w:t>
      </w:r>
      <w:r>
        <w:t>im]</w:t>
      </w:r>
      <w:r>
        <w:rPr>
          <w:vertAlign w:val="superscript"/>
        </w:rPr>
        <w:t>+</w:t>
      </w:r>
      <w:r>
        <w:t>. This fragment has been identified as an azirine fragment which is a product of decomposition of the imidazolium ring itself. In addition to this [C</w:t>
      </w:r>
      <w:r>
        <w:rPr>
          <w:vertAlign w:val="subscript"/>
        </w:rPr>
        <w:t>4</w:t>
      </w:r>
      <w:r>
        <w:t>C</w:t>
      </w:r>
      <w:r>
        <w:rPr>
          <w:vertAlign w:val="subscript"/>
        </w:rPr>
        <w:t>1</w:t>
      </w:r>
      <w:r>
        <w:t>im]</w:t>
      </w:r>
      <w:r>
        <w:rPr>
          <w:vertAlign w:val="superscript"/>
        </w:rPr>
        <w:t>+</w:t>
      </w:r>
      <w:r>
        <w:t xml:space="preserve"> has an additional fragment peak of </w:t>
      </w:r>
      <w:r>
        <w:rPr>
          <w:i/>
        </w:rPr>
        <w:t>m/z</w:t>
      </w:r>
      <w:r>
        <w:t xml:space="preserve"> 41 which is the protonated azirine. </w:t>
      </w:r>
      <w:r w:rsidR="00A34393">
        <w:t>This is a fascinating observation because it was previously found the T</w:t>
      </w:r>
      <w:r w:rsidR="00A34393">
        <w:rPr>
          <w:vertAlign w:val="subscript"/>
        </w:rPr>
        <w:t>onset</w:t>
      </w:r>
      <w:r w:rsidR="00A34393">
        <w:t xml:space="preserve"> of [HC</w:t>
      </w:r>
      <w:r w:rsidR="00A34393">
        <w:rPr>
          <w:vertAlign w:val="subscript"/>
        </w:rPr>
        <w:t>4</w:t>
      </w:r>
      <w:r w:rsidR="00A34393">
        <w:t>im]</w:t>
      </w:r>
      <w:r w:rsidR="00A34393">
        <w:rPr>
          <w:vertAlign w:val="superscript"/>
        </w:rPr>
        <w:t>+</w:t>
      </w:r>
      <w:r w:rsidR="00A34393">
        <w:t xml:space="preserve"> was higher than the T</w:t>
      </w:r>
      <w:r w:rsidR="00A34393" w:rsidRPr="00A34393">
        <w:rPr>
          <w:vertAlign w:val="subscript"/>
        </w:rPr>
        <w:t xml:space="preserve">onset </w:t>
      </w:r>
      <w:r w:rsidR="00A34393">
        <w:t>for [C</w:t>
      </w:r>
      <w:r w:rsidR="00A34393">
        <w:rPr>
          <w:vertAlign w:val="subscript"/>
        </w:rPr>
        <w:t>2</w:t>
      </w:r>
      <w:r w:rsidR="00A34393">
        <w:t>C</w:t>
      </w:r>
      <w:r w:rsidR="00A34393">
        <w:rPr>
          <w:vertAlign w:val="subscript"/>
        </w:rPr>
        <w:t>1</w:t>
      </w:r>
      <w:r w:rsidR="00A34393">
        <w:t>im]</w:t>
      </w:r>
      <w:r w:rsidR="00A34393">
        <w:rPr>
          <w:vertAlign w:val="superscript"/>
        </w:rPr>
        <w:t>+</w:t>
      </w:r>
      <w:r w:rsidR="00A34393">
        <w:t xml:space="preserve"> however, when increasing the carbon chain length further, the T</w:t>
      </w:r>
      <w:r w:rsidR="00A34393">
        <w:rPr>
          <w:vertAlign w:val="subscript"/>
        </w:rPr>
        <w:t>onset</w:t>
      </w:r>
      <w:r w:rsidR="00A34393">
        <w:t xml:space="preserve"> reduced back to the same value as [HC</w:t>
      </w:r>
      <w:r w:rsidR="00A34393">
        <w:rPr>
          <w:vertAlign w:val="subscript"/>
        </w:rPr>
        <w:t>4</w:t>
      </w:r>
      <w:r w:rsidR="00A34393">
        <w:t>im]</w:t>
      </w:r>
      <w:r w:rsidR="00A34393">
        <w:rPr>
          <w:vertAlign w:val="superscript"/>
        </w:rPr>
        <w:t>+</w:t>
      </w:r>
      <w:r w:rsidR="00A34393">
        <w:t>. Using this information, it is further emphasised that fragmentation of [C</w:t>
      </w:r>
      <w:r w:rsidR="00A34393">
        <w:rPr>
          <w:vertAlign w:val="subscript"/>
        </w:rPr>
        <w:t>2</w:t>
      </w:r>
      <w:r w:rsidR="00A34393">
        <w:t>C</w:t>
      </w:r>
      <w:r w:rsidR="00A34393">
        <w:rPr>
          <w:vertAlign w:val="subscript"/>
        </w:rPr>
        <w:t>1</w:t>
      </w:r>
      <w:r w:rsidR="00A34393">
        <w:t>im]</w:t>
      </w:r>
      <w:r w:rsidR="00A34393">
        <w:rPr>
          <w:vertAlign w:val="superscript"/>
        </w:rPr>
        <w:t>+</w:t>
      </w:r>
      <w:r w:rsidR="00A34393">
        <w:t xml:space="preserve"> show a peal for azirine, whereas ILs [HC</w:t>
      </w:r>
      <w:r w:rsidR="00A34393">
        <w:rPr>
          <w:vertAlign w:val="subscript"/>
        </w:rPr>
        <w:t>4</w:t>
      </w:r>
      <w:r w:rsidR="00A34393">
        <w:t>im]</w:t>
      </w:r>
      <w:r w:rsidR="00A34393">
        <w:rPr>
          <w:vertAlign w:val="superscript"/>
        </w:rPr>
        <w:t>+</w:t>
      </w:r>
      <w:r w:rsidR="00A34393">
        <w:t xml:space="preserve"> and [C</w:t>
      </w:r>
      <w:r w:rsidR="00A34393">
        <w:rPr>
          <w:vertAlign w:val="subscript"/>
        </w:rPr>
        <w:t>4</w:t>
      </w:r>
      <w:r w:rsidR="00A34393">
        <w:t>C</w:t>
      </w:r>
      <w:r w:rsidR="00A34393">
        <w:rPr>
          <w:vertAlign w:val="subscript"/>
        </w:rPr>
        <w:t>1</w:t>
      </w:r>
      <w:r w:rsidR="00A34393">
        <w:t>im]</w:t>
      </w:r>
      <w:r w:rsidR="00A34393">
        <w:rPr>
          <w:vertAlign w:val="superscript"/>
        </w:rPr>
        <w:t>+</w:t>
      </w:r>
      <w:r w:rsidR="00A34393">
        <w:t xml:space="preserve"> both show evidence of </w:t>
      </w:r>
      <w:r w:rsidR="00AA3529">
        <w:t>a lower activation energy for decomposition due to steric and electronic reasons,</w:t>
      </w:r>
      <w:r w:rsidR="00A34393">
        <w:t xml:space="preserve"> </w:t>
      </w:r>
      <w:r w:rsidR="00A34393">
        <w:lastRenderedPageBreak/>
        <w:t>as they produce azirines. Interestingly [C</w:t>
      </w:r>
      <w:r w:rsidR="00A34393">
        <w:rPr>
          <w:vertAlign w:val="subscript"/>
        </w:rPr>
        <w:t>2</w:t>
      </w:r>
      <w:r w:rsidR="00A34393">
        <w:t>C</w:t>
      </w:r>
      <w:r w:rsidR="00A34393">
        <w:rPr>
          <w:vertAlign w:val="subscript"/>
        </w:rPr>
        <w:t>1</w:t>
      </w:r>
      <w:r w:rsidR="00A34393">
        <w:t>im]</w:t>
      </w:r>
      <w:r w:rsidR="00A34393">
        <w:rPr>
          <w:vertAlign w:val="superscript"/>
        </w:rPr>
        <w:t>+</w:t>
      </w:r>
      <w:r w:rsidR="00A34393">
        <w:t xml:space="preserve"> does not show the formation of an azirine even with the acetate anion. This further suggests the formation of the azirine may be due to the butyl chain present. </w:t>
      </w:r>
      <w:r w:rsidR="00AA3529">
        <w:t xml:space="preserve">However, it must be ensured transfer of gaseous products from the TGA to MS is effective. </w:t>
      </w:r>
      <w:r w:rsidR="00A34393">
        <w:t xml:space="preserve">For </w:t>
      </w:r>
      <w:r w:rsidR="00893D88">
        <w:t>[C</w:t>
      </w:r>
      <w:r w:rsidR="00893D88">
        <w:rPr>
          <w:vertAlign w:val="subscript"/>
        </w:rPr>
        <w:t>2</w:t>
      </w:r>
      <w:r w:rsidR="00893D88">
        <w:t>C</w:t>
      </w:r>
      <w:r w:rsidR="00893D88">
        <w:rPr>
          <w:vertAlign w:val="subscript"/>
        </w:rPr>
        <w:t>1</w:t>
      </w:r>
      <w:r w:rsidR="00893D88">
        <w:t>im][OAc]</w:t>
      </w:r>
      <w:r w:rsidR="00A34393">
        <w:t xml:space="preserve"> no additional fragments are observed besides at </w:t>
      </w:r>
      <w:r w:rsidR="00DD58F0" w:rsidRPr="00DD58F0">
        <w:rPr>
          <w:noProof/>
        </w:rPr>
        <mc:AlternateContent>
          <mc:Choice Requires="wps">
            <w:drawing>
              <wp:anchor distT="0" distB="0" distL="114300" distR="114300" simplePos="0" relativeHeight="251687936" behindDoc="0" locked="0" layoutInCell="1" allowOverlap="1" wp14:anchorId="704EA414" wp14:editId="4A99D9AE">
                <wp:simplePos x="0" y="0"/>
                <wp:positionH relativeFrom="column">
                  <wp:posOffset>168275</wp:posOffset>
                </wp:positionH>
                <wp:positionV relativeFrom="paragraph">
                  <wp:posOffset>3668395</wp:posOffset>
                </wp:positionV>
                <wp:extent cx="826770" cy="31940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2F3869F9" w14:textId="77777777" w:rsidR="00D77CA1" w:rsidRPr="005226AF" w:rsidRDefault="00D77CA1" w:rsidP="00DD58F0">
                            <w:pPr>
                              <w:jc w:val="center"/>
                              <w:rPr>
                                <w:b/>
                              </w:rPr>
                            </w:pPr>
                            <w:r>
                              <w:rPr>
                                <w:b/>
                              </w:rPr>
                              <w:t>(B)</w:t>
                            </w:r>
                          </w:p>
                        </w:txbxContent>
                      </wps:txbx>
                      <wps:bodyPr rot="0" vert="horz" wrap="square" lIns="91440" tIns="45720" rIns="91440" bIns="45720" anchor="t" anchorCtr="0">
                        <a:noAutofit/>
                      </wps:bodyPr>
                    </wps:wsp>
                  </a:graphicData>
                </a:graphic>
              </wp:anchor>
            </w:drawing>
          </mc:Choice>
          <mc:Fallback>
            <w:pict>
              <v:shape w14:anchorId="704EA414" id="_x0000_s1039" type="#_x0000_t202" style="position:absolute;left:0;text-align:left;margin-left:13.25pt;margin-top:288.85pt;width:65.1pt;height:25.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" filled="f" stroked="f">
                <v:textbox>
                  <w:txbxContent>
                    <w:p w14:paraId="2F3869F9" w14:textId="77777777" w:rsidR="00D77CA1" w:rsidRPr="005226AF" w:rsidRDefault="00D77CA1" w:rsidP="00DD58F0">
                      <w:pPr>
                        <w:jc w:val="center"/>
                        <w:rPr>
                          <w:b/>
                        </w:rPr>
                      </w:pPr>
                      <w:r>
                        <w:rPr>
                          <w:b/>
                        </w:rPr>
                        <w:t>(B)</w:t>
                      </w:r>
                    </w:p>
                  </w:txbxContent>
                </v:textbox>
              </v:shape>
            </w:pict>
          </mc:Fallback>
        </mc:AlternateContent>
      </w:r>
      <w:r w:rsidR="00DD58F0" w:rsidRPr="00DD58F0">
        <w:rPr>
          <w:noProof/>
        </w:rPr>
        <w:drawing>
          <wp:anchor distT="0" distB="0" distL="114300" distR="114300" simplePos="0" relativeHeight="251685888" behindDoc="0" locked="0" layoutInCell="1" allowOverlap="1" wp14:anchorId="788F3E47" wp14:editId="0B40B4B7">
            <wp:simplePos x="0" y="0"/>
            <wp:positionH relativeFrom="column">
              <wp:posOffset>-25400</wp:posOffset>
            </wp:positionH>
            <wp:positionV relativeFrom="paragraph">
              <wp:posOffset>3695700</wp:posOffset>
            </wp:positionV>
            <wp:extent cx="3093720" cy="2495550"/>
            <wp:effectExtent l="0" t="0" r="5080" b="635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6361" r="3479" b="4925"/>
                    <a:stretch/>
                  </pic:blipFill>
                  <pic:spPr bwMode="auto">
                    <a:xfrm>
                      <a:off x="0" y="0"/>
                      <a:ext cx="309372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8F0" w:rsidRPr="00DD58F0">
        <w:rPr>
          <w:noProof/>
        </w:rPr>
        <w:drawing>
          <wp:anchor distT="0" distB="0" distL="114300" distR="114300" simplePos="0" relativeHeight="251684864" behindDoc="0" locked="0" layoutInCell="1" allowOverlap="1" wp14:anchorId="43681FE8" wp14:editId="4C61956A">
            <wp:simplePos x="0" y="0"/>
            <wp:positionH relativeFrom="column">
              <wp:posOffset>-26035</wp:posOffset>
            </wp:positionH>
            <wp:positionV relativeFrom="paragraph">
              <wp:posOffset>1114425</wp:posOffset>
            </wp:positionV>
            <wp:extent cx="3120300" cy="2519011"/>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7497" r="2895" b="5415"/>
                    <a:stretch/>
                  </pic:blipFill>
                  <pic:spPr bwMode="auto">
                    <a:xfrm>
                      <a:off x="0" y="0"/>
                      <a:ext cx="3120300" cy="25190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8F0" w:rsidRPr="00DD58F0">
        <w:rPr>
          <w:noProof/>
        </w:rPr>
        <mc:AlternateContent>
          <mc:Choice Requires="wps">
            <w:drawing>
              <wp:anchor distT="0" distB="0" distL="114300" distR="114300" simplePos="0" relativeHeight="251686912" behindDoc="0" locked="0" layoutInCell="1" allowOverlap="1" wp14:anchorId="1DD1C910" wp14:editId="56ADE18B">
                <wp:simplePos x="0" y="0"/>
                <wp:positionH relativeFrom="column">
                  <wp:posOffset>141605</wp:posOffset>
                </wp:positionH>
                <wp:positionV relativeFrom="paragraph">
                  <wp:posOffset>1071245</wp:posOffset>
                </wp:positionV>
                <wp:extent cx="826770" cy="31940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2550FE4C" w14:textId="77777777" w:rsidR="00D77CA1" w:rsidRPr="005226AF" w:rsidRDefault="00D77CA1" w:rsidP="00DD58F0">
                            <w:pPr>
                              <w:jc w:val="center"/>
                              <w:rPr>
                                <w:b/>
                              </w:rPr>
                            </w:pPr>
                            <w:r>
                              <w:rPr>
                                <w:b/>
                              </w:rPr>
                              <w:t>(A)</w:t>
                            </w:r>
                          </w:p>
                        </w:txbxContent>
                      </wps:txbx>
                      <wps:bodyPr rot="0" vert="horz" wrap="square" lIns="91440" tIns="45720" rIns="91440" bIns="45720" anchor="t" anchorCtr="0">
                        <a:noAutofit/>
                      </wps:bodyPr>
                    </wps:wsp>
                  </a:graphicData>
                </a:graphic>
              </wp:anchor>
            </w:drawing>
          </mc:Choice>
          <mc:Fallback>
            <w:pict>
              <v:shape w14:anchorId="1DD1C910" id="_x0000_s1040" type="#_x0000_t202" style="position:absolute;left:0;text-align:left;margin-left:11.15pt;margin-top:84.35pt;width:65.1pt;height:25.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7DDgIAAPs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" filled="f" stroked="f">
                <v:textbox>
                  <w:txbxContent>
                    <w:p w14:paraId="2550FE4C" w14:textId="77777777" w:rsidR="00D77CA1" w:rsidRPr="005226AF" w:rsidRDefault="00D77CA1" w:rsidP="00DD58F0">
                      <w:pPr>
                        <w:jc w:val="center"/>
                        <w:rPr>
                          <w:b/>
                        </w:rPr>
                      </w:pPr>
                      <w:r>
                        <w:rPr>
                          <w:b/>
                        </w:rPr>
                        <w:t>(A)</w:t>
                      </w:r>
                    </w:p>
                  </w:txbxContent>
                </v:textbox>
              </v:shape>
            </w:pict>
          </mc:Fallback>
        </mc:AlternateContent>
      </w:r>
      <w:r w:rsidR="00A34393">
        <w:rPr>
          <w:i/>
        </w:rPr>
        <w:t>m/z</w:t>
      </w:r>
      <w:r w:rsidR="00A34393">
        <w:t xml:space="preserve"> 4</w:t>
      </w:r>
      <w:r w:rsidR="00893D88">
        <w:t>3</w:t>
      </w:r>
      <w:r w:rsidR="00A34393">
        <w:t xml:space="preserve"> which is due to degradation of the acetate anion.</w:t>
      </w:r>
    </w:p>
    <w:p w14:paraId="576B6A53" w14:textId="179B382C" w:rsidR="00A856D2" w:rsidRDefault="00DD58F0" w:rsidP="00977329">
      <w:pPr>
        <w:pStyle w:val="RSCB02ArticleText"/>
        <w:spacing w:after="80"/>
      </w:pPr>
      <w:r w:rsidRPr="00DD58F0">
        <w:rPr>
          <w:noProof/>
        </w:rPr>
        <w:drawing>
          <wp:anchor distT="0" distB="0" distL="114300" distR="114300" simplePos="0" relativeHeight="251688960" behindDoc="0" locked="0" layoutInCell="1" allowOverlap="1" wp14:anchorId="6482039E" wp14:editId="67B269C2">
            <wp:simplePos x="0" y="0"/>
            <wp:positionH relativeFrom="margin">
              <wp:posOffset>36195</wp:posOffset>
            </wp:positionH>
            <wp:positionV relativeFrom="paragraph">
              <wp:posOffset>5168900</wp:posOffset>
            </wp:positionV>
            <wp:extent cx="3057525" cy="2432685"/>
            <wp:effectExtent l="0" t="0" r="0" b="571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5" t="1068" r="3050" b="6017"/>
                    <a:stretch/>
                  </pic:blipFill>
                  <pic:spPr bwMode="auto">
                    <a:xfrm>
                      <a:off x="0" y="0"/>
                      <a:ext cx="3057525"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58F0">
        <w:rPr>
          <w:noProof/>
        </w:rPr>
        <mc:AlternateContent>
          <mc:Choice Requires="wps">
            <w:drawing>
              <wp:anchor distT="0" distB="0" distL="114300" distR="114300" simplePos="0" relativeHeight="251689984" behindDoc="0" locked="0" layoutInCell="1" allowOverlap="1" wp14:anchorId="09E956B8" wp14:editId="429036A1">
                <wp:simplePos x="0" y="0"/>
                <wp:positionH relativeFrom="column">
                  <wp:posOffset>184150</wp:posOffset>
                </wp:positionH>
                <wp:positionV relativeFrom="paragraph">
                  <wp:posOffset>5122545</wp:posOffset>
                </wp:positionV>
                <wp:extent cx="826770" cy="31940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2246506C" w14:textId="77777777" w:rsidR="00D77CA1" w:rsidRPr="005226AF" w:rsidRDefault="00D77CA1" w:rsidP="00DD58F0">
                            <w:pPr>
                              <w:jc w:val="center"/>
                              <w:rPr>
                                <w:b/>
                              </w:rPr>
                            </w:pPr>
                            <w:r>
                              <w:rPr>
                                <w:b/>
                              </w:rPr>
                              <w:t>(C)</w:t>
                            </w:r>
                          </w:p>
                        </w:txbxContent>
                      </wps:txbx>
                      <wps:bodyPr rot="0" vert="horz" wrap="square" lIns="91440" tIns="45720" rIns="91440" bIns="45720" anchor="t" anchorCtr="0">
                        <a:noAutofit/>
                      </wps:bodyPr>
                    </wps:wsp>
                  </a:graphicData>
                </a:graphic>
              </wp:anchor>
            </w:drawing>
          </mc:Choice>
          <mc:Fallback>
            <w:pict>
              <v:shape w14:anchorId="09E956B8" id="_x0000_s1041" type="#_x0000_t202" style="position:absolute;left:0;text-align:left;margin-left:14.5pt;margin-top:403.35pt;width:65.1pt;height:25.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" filled="f" stroked="f">
                <v:textbox>
                  <w:txbxContent>
                    <w:p w14:paraId="2246506C" w14:textId="77777777" w:rsidR="00D77CA1" w:rsidRPr="005226AF" w:rsidRDefault="00D77CA1" w:rsidP="00DD58F0">
                      <w:pPr>
                        <w:jc w:val="center"/>
                        <w:rPr>
                          <w:b/>
                        </w:rPr>
                      </w:pPr>
                      <w:r>
                        <w:rPr>
                          <w:b/>
                        </w:rPr>
                        <w:t>(C)</w:t>
                      </w:r>
                    </w:p>
                  </w:txbxContent>
                </v:textbox>
              </v:shape>
            </w:pict>
          </mc:Fallback>
        </mc:AlternateContent>
      </w:r>
    </w:p>
    <w:p w14:paraId="3EC7534B" w14:textId="77777777" w:rsidR="00A856D2" w:rsidRDefault="00A856D2" w:rsidP="00977329">
      <w:pPr>
        <w:pStyle w:val="RSCB02ArticleText"/>
        <w:spacing w:after="80"/>
      </w:pPr>
    </w:p>
    <w:p w14:paraId="66663F23" w14:textId="77777777" w:rsidR="00A856D2" w:rsidRDefault="00A856D2" w:rsidP="00977329">
      <w:pPr>
        <w:pStyle w:val="RSCB02ArticleText"/>
        <w:spacing w:after="80"/>
      </w:pPr>
    </w:p>
    <w:p w14:paraId="05627900" w14:textId="77777777" w:rsidR="00A856D2" w:rsidRDefault="00A856D2" w:rsidP="00977329">
      <w:pPr>
        <w:pStyle w:val="RSCB02ArticleText"/>
        <w:spacing w:after="80"/>
      </w:pPr>
    </w:p>
    <w:p w14:paraId="07C00D4E" w14:textId="77777777" w:rsidR="00A856D2" w:rsidRDefault="00A856D2" w:rsidP="00977329">
      <w:pPr>
        <w:pStyle w:val="RSCB02ArticleText"/>
        <w:spacing w:after="80"/>
      </w:pPr>
    </w:p>
    <w:p w14:paraId="22F7F66D" w14:textId="77777777" w:rsidR="00A856D2" w:rsidRDefault="00A856D2" w:rsidP="00977329">
      <w:pPr>
        <w:pStyle w:val="RSCB02ArticleText"/>
        <w:spacing w:after="80"/>
      </w:pPr>
    </w:p>
    <w:p w14:paraId="58AF56FB" w14:textId="77777777" w:rsidR="00A856D2" w:rsidRDefault="00A856D2" w:rsidP="00977329">
      <w:pPr>
        <w:pStyle w:val="RSCB02ArticleText"/>
        <w:spacing w:after="80"/>
      </w:pPr>
    </w:p>
    <w:p w14:paraId="382FB91C" w14:textId="77777777" w:rsidR="00A856D2" w:rsidRDefault="00A856D2" w:rsidP="00977329">
      <w:pPr>
        <w:pStyle w:val="RSCB02ArticleText"/>
        <w:spacing w:after="80"/>
      </w:pPr>
    </w:p>
    <w:p w14:paraId="593ED450" w14:textId="77777777" w:rsidR="00A856D2" w:rsidRDefault="00A856D2" w:rsidP="00977329">
      <w:pPr>
        <w:pStyle w:val="RSCB02ArticleText"/>
        <w:spacing w:after="80"/>
      </w:pPr>
    </w:p>
    <w:p w14:paraId="42C36DBF" w14:textId="77777777" w:rsidR="00A856D2" w:rsidRDefault="00A856D2" w:rsidP="00977329">
      <w:pPr>
        <w:pStyle w:val="RSCB02ArticleText"/>
        <w:spacing w:after="80"/>
      </w:pPr>
    </w:p>
    <w:p w14:paraId="2784870E" w14:textId="77777777" w:rsidR="00A856D2" w:rsidRDefault="00A856D2" w:rsidP="00977329">
      <w:pPr>
        <w:pStyle w:val="RSCB02ArticleText"/>
        <w:spacing w:after="80"/>
      </w:pPr>
    </w:p>
    <w:p w14:paraId="3B04AFA8" w14:textId="7D4C1455" w:rsidR="00A856D2" w:rsidRDefault="00DD58F0" w:rsidP="00977329">
      <w:pPr>
        <w:pStyle w:val="RSCB02ArticleText"/>
        <w:spacing w:after="80"/>
      </w:pPr>
      <w:r>
        <w:rPr>
          <w:noProof/>
          <w:lang w:eastAsia="en-GB"/>
        </w:rPr>
        <mc:AlternateContent>
          <mc:Choice Requires="wps">
            <w:drawing>
              <wp:anchor distT="0" distB="0" distL="114300" distR="114300" simplePos="0" relativeHeight="251692032" behindDoc="0" locked="0" layoutInCell="1" allowOverlap="1" wp14:anchorId="22837E57" wp14:editId="318CA1B2">
                <wp:simplePos x="0" y="0"/>
                <wp:positionH relativeFrom="margin">
                  <wp:posOffset>76200</wp:posOffset>
                </wp:positionH>
                <wp:positionV relativeFrom="paragraph">
                  <wp:posOffset>293370</wp:posOffset>
                </wp:positionV>
                <wp:extent cx="3019425" cy="276860"/>
                <wp:effectExtent l="0" t="0" r="3175" b="0"/>
                <wp:wrapNone/>
                <wp:docPr id="19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19425" cy="276860"/>
                        </a:xfrm>
                        <a:prstGeom prst="rect">
                          <a:avLst/>
                        </a:prstGeom>
                        <a:noFill/>
                        <a:ln w="9525">
                          <a:noFill/>
                          <a:miter lim="800000"/>
                          <a:headEnd/>
                          <a:tailEnd/>
                        </a:ln>
                      </wps:spPr>
                      <wps:txbx>
                        <w:txbxContent>
                          <w:p w14:paraId="3F106F2E" w14:textId="77777777" w:rsidR="00D77CA1" w:rsidRPr="007331A6" w:rsidRDefault="00D77CA1" w:rsidP="00DD58F0">
                            <w:pPr>
                              <w:pStyle w:val="RSCB06BHeadingSub-Section"/>
                              <w:spacing w:before="100" w:beforeAutospacing="1" w:line="240" w:lineRule="auto"/>
                              <w:jc w:val="both"/>
                              <w:rPr>
                                <w:rFonts w:ascii="Calibri Light" w:hAnsi="Calibri Light"/>
                                <w:b w:val="0"/>
                                <w:sz w:val="16"/>
                                <w:szCs w:val="16"/>
                              </w:rPr>
                            </w:pPr>
                            <w:r>
                              <w:rPr>
                                <w:sz w:val="16"/>
                                <w:szCs w:val="16"/>
                              </w:rPr>
                              <w:t xml:space="preserve">Figure 8a     </w:t>
                            </w:r>
                            <w:r>
                              <w:rPr>
                                <w:rFonts w:ascii="Calibri Light" w:hAnsi="Calibri Light"/>
                                <w:b w:val="0"/>
                                <w:sz w:val="16"/>
                                <w:szCs w:val="16"/>
                              </w:rPr>
                              <w:t>TGA-MS for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ILs; Protic (A) and aprotic (B,C)</w:t>
                            </w:r>
                          </w:p>
                          <w:p w14:paraId="748612BF" w14:textId="77777777" w:rsidR="00D77CA1" w:rsidRDefault="00D77CA1" w:rsidP="00DD58F0">
                            <w:pPr>
                              <w:pStyle w:val="RSCF01FootnoteAuthorAddress"/>
                              <w:numPr>
                                <w:ilvl w:val="0"/>
                                <w:numId w:val="0"/>
                              </w:numPr>
                              <w:pBdr>
                                <w:top w:val="single" w:sz="12" w:space="0" w:color="A6A6A6" w:themeColor="background1" w:themeShade="A6"/>
                              </w:pBdr>
                            </w:pPr>
                          </w:p>
                          <w:p w14:paraId="568A1DD3" w14:textId="77777777" w:rsidR="00D77CA1" w:rsidRDefault="00D77CA1" w:rsidP="00DD58F0">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22837E57" id="_x0000_s1042" type="#_x0000_t202" style="position:absolute;left:0;text-align:left;margin-left:6pt;margin-top:23.1pt;width:237.7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" filled="f" stroked="f">
                <o:lock v:ext="edit" aspectratio="t"/>
                <v:textbox inset="0,1mm,0,1mm">
                  <w:txbxContent>
                    <w:p w14:paraId="3F106F2E" w14:textId="77777777" w:rsidR="00D77CA1" w:rsidRPr="007331A6" w:rsidRDefault="00D77CA1" w:rsidP="00DD58F0">
                      <w:pPr>
                        <w:pStyle w:val="RSCB06BHeadingSub-Section"/>
                        <w:spacing w:before="100" w:beforeAutospacing="1" w:line="240" w:lineRule="auto"/>
                        <w:jc w:val="both"/>
                        <w:rPr>
                          <w:rFonts w:ascii="Calibri Light" w:hAnsi="Calibri Light"/>
                          <w:b w:val="0"/>
                          <w:sz w:val="16"/>
                          <w:szCs w:val="16"/>
                        </w:rPr>
                      </w:pPr>
                      <w:r>
                        <w:rPr>
                          <w:sz w:val="16"/>
                          <w:szCs w:val="16"/>
                        </w:rPr>
                        <w:t xml:space="preserve">Figure 8a     </w:t>
                      </w:r>
                      <w:r>
                        <w:rPr>
                          <w:rFonts w:ascii="Calibri Light" w:hAnsi="Calibri Light"/>
                          <w:b w:val="0"/>
                          <w:sz w:val="16"/>
                          <w:szCs w:val="16"/>
                        </w:rPr>
                        <w:t>TGA-MS for [HSO</w:t>
                      </w:r>
                      <w:r>
                        <w:rPr>
                          <w:rFonts w:ascii="Calibri Light" w:hAnsi="Calibri Light"/>
                          <w:b w:val="0"/>
                          <w:sz w:val="16"/>
                          <w:szCs w:val="16"/>
                          <w:vertAlign w:val="subscript"/>
                        </w:rPr>
                        <w:t>4</w:t>
                      </w:r>
                      <w:r>
                        <w:rPr>
                          <w:rFonts w:ascii="Calibri Light" w:hAnsi="Calibri Light"/>
                          <w:b w:val="0"/>
                          <w:sz w:val="16"/>
                          <w:szCs w:val="16"/>
                        </w:rPr>
                        <w:t>]</w:t>
                      </w:r>
                      <w:r>
                        <w:rPr>
                          <w:rFonts w:ascii="Calibri Light" w:hAnsi="Calibri Light"/>
                          <w:b w:val="0"/>
                          <w:sz w:val="16"/>
                          <w:szCs w:val="16"/>
                          <w:vertAlign w:val="superscript"/>
                        </w:rPr>
                        <w:t>-</w:t>
                      </w:r>
                      <w:r>
                        <w:rPr>
                          <w:rFonts w:ascii="Calibri Light" w:hAnsi="Calibri Light"/>
                          <w:b w:val="0"/>
                          <w:sz w:val="16"/>
                          <w:szCs w:val="16"/>
                        </w:rPr>
                        <w:t xml:space="preserve"> ILs; Protic (A) and aprotic (B,C)</w:t>
                      </w:r>
                    </w:p>
                    <w:p w14:paraId="748612BF" w14:textId="77777777" w:rsidR="00D77CA1" w:rsidRDefault="00D77CA1" w:rsidP="00DD58F0">
                      <w:pPr>
                        <w:pStyle w:val="RSCF01FootnoteAuthorAddress"/>
                        <w:numPr>
                          <w:ilvl w:val="0"/>
                          <w:numId w:val="0"/>
                        </w:numPr>
                        <w:pBdr>
                          <w:top w:val="single" w:sz="12" w:space="0" w:color="A6A6A6" w:themeColor="background1" w:themeShade="A6"/>
                        </w:pBdr>
                      </w:pPr>
                    </w:p>
                    <w:p w14:paraId="568A1DD3" w14:textId="77777777" w:rsidR="00D77CA1" w:rsidRDefault="00D77CA1" w:rsidP="00DD58F0">
                      <w:pPr>
                        <w:spacing w:line="240" w:lineRule="auto"/>
                      </w:pPr>
                    </w:p>
                  </w:txbxContent>
                </v:textbox>
                <w10:wrap anchorx="margin"/>
              </v:shape>
            </w:pict>
          </mc:Fallback>
        </mc:AlternateContent>
      </w:r>
    </w:p>
    <w:p w14:paraId="776CEC95" w14:textId="1FE6B7A7" w:rsidR="00A856D2" w:rsidRDefault="00F24252" w:rsidP="00977329">
      <w:pPr>
        <w:pStyle w:val="RSCB02ArticleText"/>
        <w:spacing w:after="80"/>
      </w:pPr>
      <w:r w:rsidRPr="00F24252">
        <w:rPr>
          <w:noProof/>
        </w:rPr>
        <w:drawing>
          <wp:anchor distT="0" distB="0" distL="114300" distR="114300" simplePos="0" relativeHeight="251695104" behindDoc="0" locked="0" layoutInCell="1" allowOverlap="1" wp14:anchorId="72B22690" wp14:editId="7D588A74">
            <wp:simplePos x="0" y="0"/>
            <wp:positionH relativeFrom="margin">
              <wp:posOffset>3317240</wp:posOffset>
            </wp:positionH>
            <wp:positionV relativeFrom="paragraph">
              <wp:posOffset>28574</wp:posOffset>
            </wp:positionV>
            <wp:extent cx="3048000" cy="2546475"/>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rotWithShape="1">
                    <a:blip r:embed="rId35">
                      <a:extLst>
                        <a:ext uri="{28A0092B-C50C-407E-A947-70E740481C1C}">
                          <a14:useLocalDpi xmlns:a14="http://schemas.microsoft.com/office/drawing/2010/main" val="0"/>
                        </a:ext>
                      </a:extLst>
                    </a:blip>
                    <a:srcRect l="7980" r="4192" b="4062"/>
                    <a:stretch/>
                  </pic:blipFill>
                  <pic:spPr bwMode="auto">
                    <a:xfrm>
                      <a:off x="0" y="0"/>
                      <a:ext cx="3048000" cy="254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4252">
        <w:rPr>
          <w:noProof/>
        </w:rPr>
        <mc:AlternateContent>
          <mc:Choice Requires="wps">
            <w:drawing>
              <wp:anchor distT="0" distB="0" distL="114300" distR="114300" simplePos="0" relativeHeight="251696128" behindDoc="0" locked="0" layoutInCell="1" allowOverlap="1" wp14:anchorId="022F6666" wp14:editId="48C47774">
                <wp:simplePos x="0" y="0"/>
                <wp:positionH relativeFrom="column">
                  <wp:posOffset>224155</wp:posOffset>
                </wp:positionH>
                <wp:positionV relativeFrom="paragraph">
                  <wp:posOffset>0</wp:posOffset>
                </wp:positionV>
                <wp:extent cx="826770" cy="319405"/>
                <wp:effectExtent l="0" t="0" r="0" b="44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349DA5F7" w14:textId="77777777" w:rsidR="00D77CA1" w:rsidRPr="005226AF" w:rsidRDefault="00D77CA1" w:rsidP="00F24252">
                            <w:pPr>
                              <w:jc w:val="cente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F6666" id="_x0000_s1043" type="#_x0000_t202" style="position:absolute;left:0;text-align:left;margin-left:17.65pt;margin-top:0;width:65.1pt;height:2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" filled="f" stroked="f">
                <v:textbox>
                  <w:txbxContent>
                    <w:p w14:paraId="349DA5F7" w14:textId="77777777" w:rsidR="00D77CA1" w:rsidRPr="005226AF" w:rsidRDefault="00D77CA1" w:rsidP="00F24252">
                      <w:pPr>
                        <w:jc w:val="center"/>
                        <w:rPr>
                          <w:b/>
                        </w:rPr>
                      </w:pPr>
                      <w:r>
                        <w:rPr>
                          <w:b/>
                        </w:rPr>
                        <w:t>(D)</w:t>
                      </w:r>
                    </w:p>
                  </w:txbxContent>
                </v:textbox>
              </v:shape>
            </w:pict>
          </mc:Fallback>
        </mc:AlternateContent>
      </w:r>
    </w:p>
    <w:p w14:paraId="74514ADA" w14:textId="77777777" w:rsidR="00A856D2" w:rsidRDefault="00A856D2" w:rsidP="00977329">
      <w:pPr>
        <w:pStyle w:val="RSCB02ArticleText"/>
        <w:spacing w:after="80"/>
      </w:pPr>
    </w:p>
    <w:p w14:paraId="4F0339CE" w14:textId="77777777" w:rsidR="00A856D2" w:rsidRDefault="00A856D2" w:rsidP="00977329">
      <w:pPr>
        <w:pStyle w:val="RSCB02ArticleText"/>
        <w:spacing w:after="80"/>
      </w:pPr>
    </w:p>
    <w:p w14:paraId="692ED4EE" w14:textId="77777777" w:rsidR="00A856D2" w:rsidRDefault="00A856D2" w:rsidP="00977329">
      <w:pPr>
        <w:pStyle w:val="RSCB02ArticleText"/>
        <w:spacing w:after="80"/>
      </w:pPr>
    </w:p>
    <w:p w14:paraId="086CCC0A" w14:textId="77777777" w:rsidR="00A856D2" w:rsidRDefault="00A856D2" w:rsidP="00977329">
      <w:pPr>
        <w:pStyle w:val="RSCB02ArticleText"/>
        <w:spacing w:after="80"/>
      </w:pPr>
    </w:p>
    <w:p w14:paraId="2DA8C44C" w14:textId="77777777" w:rsidR="00A856D2" w:rsidRDefault="00A856D2" w:rsidP="00977329">
      <w:pPr>
        <w:pStyle w:val="RSCB02ArticleText"/>
        <w:spacing w:after="80"/>
      </w:pPr>
    </w:p>
    <w:p w14:paraId="355C120F" w14:textId="77777777" w:rsidR="00A856D2" w:rsidRDefault="00A856D2" w:rsidP="00977329">
      <w:pPr>
        <w:pStyle w:val="RSCB02ArticleText"/>
        <w:spacing w:after="80"/>
      </w:pPr>
    </w:p>
    <w:p w14:paraId="7AE693A7" w14:textId="77777777" w:rsidR="00A856D2" w:rsidRDefault="00A856D2" w:rsidP="00977329">
      <w:pPr>
        <w:pStyle w:val="RSCB02ArticleText"/>
        <w:spacing w:after="80"/>
      </w:pPr>
    </w:p>
    <w:p w14:paraId="040E0EC7" w14:textId="77777777" w:rsidR="00A856D2" w:rsidRDefault="00A856D2" w:rsidP="00977329">
      <w:pPr>
        <w:pStyle w:val="RSCB02ArticleText"/>
        <w:spacing w:after="80"/>
      </w:pPr>
    </w:p>
    <w:p w14:paraId="4CDBCDAA" w14:textId="77777777" w:rsidR="00A856D2" w:rsidRDefault="00A856D2" w:rsidP="00977329">
      <w:pPr>
        <w:pStyle w:val="RSCB02ArticleText"/>
        <w:spacing w:after="80"/>
      </w:pPr>
    </w:p>
    <w:p w14:paraId="3DA1B4F9" w14:textId="77777777" w:rsidR="00A856D2" w:rsidRDefault="00A856D2" w:rsidP="00977329">
      <w:pPr>
        <w:pStyle w:val="RSCB02ArticleText"/>
        <w:spacing w:after="80"/>
      </w:pPr>
    </w:p>
    <w:p w14:paraId="01817E9D" w14:textId="77777777" w:rsidR="00A856D2" w:rsidRDefault="00A856D2" w:rsidP="00977329">
      <w:pPr>
        <w:pStyle w:val="RSCB02ArticleText"/>
        <w:spacing w:after="80"/>
      </w:pPr>
    </w:p>
    <w:p w14:paraId="1F7E16F6" w14:textId="68656549" w:rsidR="00A856D2" w:rsidRDefault="00F24252" w:rsidP="00977329">
      <w:pPr>
        <w:pStyle w:val="RSCB02ArticleText"/>
        <w:spacing w:after="80"/>
      </w:pPr>
      <w:r w:rsidRPr="00F24252">
        <w:rPr>
          <w:noProof/>
        </w:rPr>
        <mc:AlternateContent>
          <mc:Choice Requires="wps">
            <w:drawing>
              <wp:anchor distT="0" distB="0" distL="114300" distR="114300" simplePos="0" relativeHeight="251697152" behindDoc="0" locked="0" layoutInCell="1" allowOverlap="1" wp14:anchorId="6CD3E296" wp14:editId="66E53027">
                <wp:simplePos x="0" y="0"/>
                <wp:positionH relativeFrom="column">
                  <wp:posOffset>205105</wp:posOffset>
                </wp:positionH>
                <wp:positionV relativeFrom="paragraph">
                  <wp:posOffset>171450</wp:posOffset>
                </wp:positionV>
                <wp:extent cx="826770" cy="31940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9405"/>
                        </a:xfrm>
                        <a:prstGeom prst="rect">
                          <a:avLst/>
                        </a:prstGeom>
                        <a:noFill/>
                        <a:ln w="9525">
                          <a:noFill/>
                          <a:miter lim="800000"/>
                          <a:headEnd/>
                          <a:tailEnd/>
                        </a:ln>
                      </wps:spPr>
                      <wps:txbx>
                        <w:txbxContent>
                          <w:p w14:paraId="1EF4B82B" w14:textId="77777777" w:rsidR="00D77CA1" w:rsidRPr="005226AF" w:rsidRDefault="00D77CA1" w:rsidP="00F24252">
                            <w:pPr>
                              <w:jc w:val="center"/>
                              <w:rPr>
                                <w:b/>
                              </w:rPr>
                            </w:pPr>
                            <w:r>
                              <w:rPr>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3E296" id="_x0000_s1044" type="#_x0000_t202" style="position:absolute;left:0;text-align:left;margin-left:16.15pt;margin-top:13.5pt;width:65.1pt;height:2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" filled="f" stroked="f">
                <v:textbox>
                  <w:txbxContent>
                    <w:p w14:paraId="1EF4B82B" w14:textId="77777777" w:rsidR="00D77CA1" w:rsidRPr="005226AF" w:rsidRDefault="00D77CA1" w:rsidP="00F24252">
                      <w:pPr>
                        <w:jc w:val="center"/>
                        <w:rPr>
                          <w:b/>
                        </w:rPr>
                      </w:pPr>
                      <w:r>
                        <w:rPr>
                          <w:b/>
                        </w:rPr>
                        <w:t>(E)</w:t>
                      </w:r>
                    </w:p>
                  </w:txbxContent>
                </v:textbox>
              </v:shape>
            </w:pict>
          </mc:Fallback>
        </mc:AlternateContent>
      </w:r>
    </w:p>
    <w:p w14:paraId="116CEA69" w14:textId="20D3620E" w:rsidR="00A856D2" w:rsidRDefault="00F24252" w:rsidP="00977329">
      <w:pPr>
        <w:pStyle w:val="RSCB02ArticleText"/>
        <w:spacing w:after="80"/>
      </w:pPr>
      <w:r w:rsidRPr="00F24252">
        <w:rPr>
          <w:noProof/>
        </w:rPr>
        <w:drawing>
          <wp:anchor distT="0" distB="0" distL="114300" distR="114300" simplePos="0" relativeHeight="251694080" behindDoc="0" locked="0" layoutInCell="1" allowOverlap="1" wp14:anchorId="0D3CDA34" wp14:editId="5716C85F">
            <wp:simplePos x="0" y="0"/>
            <wp:positionH relativeFrom="column">
              <wp:posOffset>-4445</wp:posOffset>
            </wp:positionH>
            <wp:positionV relativeFrom="paragraph">
              <wp:posOffset>15240</wp:posOffset>
            </wp:positionV>
            <wp:extent cx="3084830" cy="25050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rotWithShape="1">
                    <a:blip r:embed="rId36">
                      <a:extLst>
                        <a:ext uri="{28A0092B-C50C-407E-A947-70E740481C1C}">
                          <a14:useLocalDpi xmlns:a14="http://schemas.microsoft.com/office/drawing/2010/main" val="0"/>
                        </a:ext>
                      </a:extLst>
                    </a:blip>
                    <a:srcRect l="7828" r="2536" b="4829"/>
                    <a:stretch/>
                  </pic:blipFill>
                  <pic:spPr bwMode="auto">
                    <a:xfrm>
                      <a:off x="0" y="0"/>
                      <a:ext cx="308483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96F20" w14:textId="77777777" w:rsidR="00A856D2" w:rsidRDefault="00A856D2" w:rsidP="00977329">
      <w:pPr>
        <w:pStyle w:val="RSCB02ArticleText"/>
        <w:spacing w:after="80"/>
      </w:pPr>
    </w:p>
    <w:p w14:paraId="596F330F" w14:textId="77777777" w:rsidR="00A856D2" w:rsidRDefault="00A856D2" w:rsidP="00977329">
      <w:pPr>
        <w:pStyle w:val="RSCB02ArticleText"/>
        <w:spacing w:after="80"/>
      </w:pPr>
    </w:p>
    <w:p w14:paraId="0E8A42AA" w14:textId="77777777" w:rsidR="00A856D2" w:rsidRDefault="00A856D2" w:rsidP="00977329">
      <w:pPr>
        <w:pStyle w:val="RSCB02ArticleText"/>
        <w:spacing w:after="80"/>
      </w:pPr>
    </w:p>
    <w:p w14:paraId="60DDF874" w14:textId="77777777" w:rsidR="00A856D2" w:rsidRDefault="00A856D2" w:rsidP="00977329">
      <w:pPr>
        <w:pStyle w:val="RSCB02ArticleText"/>
        <w:spacing w:after="80"/>
      </w:pPr>
    </w:p>
    <w:p w14:paraId="6C8B4519" w14:textId="77777777" w:rsidR="00A856D2" w:rsidRDefault="00A856D2" w:rsidP="00977329">
      <w:pPr>
        <w:pStyle w:val="RSCB02ArticleText"/>
        <w:spacing w:after="80"/>
      </w:pPr>
    </w:p>
    <w:p w14:paraId="6FE31418" w14:textId="77777777" w:rsidR="00A856D2" w:rsidRDefault="00A856D2" w:rsidP="00977329">
      <w:pPr>
        <w:pStyle w:val="RSCB02ArticleText"/>
        <w:spacing w:after="80"/>
      </w:pPr>
    </w:p>
    <w:p w14:paraId="4E526409" w14:textId="77777777" w:rsidR="00A856D2" w:rsidRDefault="00A856D2" w:rsidP="00977329">
      <w:pPr>
        <w:pStyle w:val="RSCB02ArticleText"/>
        <w:spacing w:after="80"/>
      </w:pPr>
    </w:p>
    <w:p w14:paraId="792D9064" w14:textId="77777777" w:rsidR="00A856D2" w:rsidRDefault="00A856D2" w:rsidP="00977329">
      <w:pPr>
        <w:pStyle w:val="RSCB02ArticleText"/>
        <w:spacing w:after="80"/>
      </w:pPr>
    </w:p>
    <w:p w14:paraId="5561FCCA" w14:textId="77777777" w:rsidR="00A856D2" w:rsidRDefault="00A856D2" w:rsidP="00977329">
      <w:pPr>
        <w:pStyle w:val="RSCB02ArticleText"/>
        <w:spacing w:after="80"/>
      </w:pPr>
    </w:p>
    <w:p w14:paraId="44D8E0F1" w14:textId="77777777" w:rsidR="00A856D2" w:rsidRDefault="00A856D2" w:rsidP="00977329">
      <w:pPr>
        <w:pStyle w:val="RSCB02ArticleText"/>
        <w:spacing w:after="80"/>
      </w:pPr>
    </w:p>
    <w:p w14:paraId="09F5A300" w14:textId="77777777" w:rsidR="00A856D2" w:rsidRDefault="00A856D2" w:rsidP="00977329">
      <w:pPr>
        <w:pStyle w:val="RSCB02ArticleText"/>
        <w:spacing w:after="80"/>
      </w:pPr>
    </w:p>
    <w:p w14:paraId="171817CD" w14:textId="00EFF9A2" w:rsidR="00A856D2" w:rsidRDefault="00F24252" w:rsidP="00977329">
      <w:pPr>
        <w:pStyle w:val="RSCB02ArticleText"/>
        <w:spacing w:after="80"/>
      </w:pPr>
      <w:r>
        <w:rPr>
          <w:noProof/>
          <w:w w:val="100"/>
        </w:rPr>
        <mc:AlternateContent>
          <mc:Choice Requires="wps">
            <w:drawing>
              <wp:anchor distT="0" distB="0" distL="114300" distR="114300" simplePos="0" relativeHeight="251699200" behindDoc="0" locked="0" layoutInCell="1" allowOverlap="1" wp14:anchorId="514AEF13" wp14:editId="5AFF849B">
                <wp:simplePos x="0" y="0"/>
                <wp:positionH relativeFrom="margin">
                  <wp:posOffset>3406775</wp:posOffset>
                </wp:positionH>
                <wp:positionV relativeFrom="paragraph">
                  <wp:posOffset>90810</wp:posOffset>
                </wp:positionV>
                <wp:extent cx="3147695" cy="361950"/>
                <wp:effectExtent l="0" t="0" r="1905" b="0"/>
                <wp:wrapNone/>
                <wp:docPr id="2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361950"/>
                        </a:xfrm>
                        <a:prstGeom prst="rect">
                          <a:avLst/>
                        </a:prstGeom>
                        <a:noFill/>
                        <a:ln w="9525">
                          <a:noFill/>
                          <a:miter lim="800000"/>
                          <a:headEnd/>
                          <a:tailEnd/>
                        </a:ln>
                      </wps:spPr>
                      <wps:txbx>
                        <w:txbxContent>
                          <w:p w14:paraId="2AB0F43B" w14:textId="77777777" w:rsidR="00D77CA1" w:rsidRPr="00F473D9" w:rsidRDefault="00D77CA1"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8b   </w:t>
                            </w:r>
                            <w:r>
                              <w:rPr>
                                <w:rFonts w:ascii="Calibri Light" w:hAnsi="Calibri Light"/>
                                <w:b w:val="0"/>
                                <w:sz w:val="16"/>
                                <w:szCs w:val="16"/>
                              </w:rPr>
                              <w:t>TGA-MS for acetate IL (D); chloride IL (E)</w:t>
                            </w:r>
                          </w:p>
                          <w:p w14:paraId="619652B9" w14:textId="77777777" w:rsidR="00D77CA1" w:rsidRDefault="00D77CA1" w:rsidP="00F24252">
                            <w:pPr>
                              <w:pStyle w:val="RSCF01FootnoteAuthorAddress"/>
                              <w:numPr>
                                <w:ilvl w:val="0"/>
                                <w:numId w:val="0"/>
                              </w:numPr>
                              <w:pBdr>
                                <w:top w:val="single" w:sz="12" w:space="0" w:color="A6A6A6" w:themeColor="background1" w:themeShade="A6"/>
                              </w:pBdr>
                            </w:pPr>
                          </w:p>
                          <w:p w14:paraId="5EF0747F" w14:textId="77777777" w:rsidR="00D77CA1" w:rsidRDefault="00D77CA1" w:rsidP="00F24252">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14AEF13" id="_x0000_s1045" type="#_x0000_t202" style="position:absolute;left:0;text-align:left;margin-left:268.25pt;margin-top:7.15pt;width:247.85pt;height:2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" filled="f" stroked="f">
                <o:lock v:ext="edit" aspectratio="t"/>
                <v:textbox inset="0,1mm,0,1mm">
                  <w:txbxContent>
                    <w:p w14:paraId="2AB0F43B" w14:textId="77777777" w:rsidR="00D77CA1" w:rsidRPr="00F473D9" w:rsidRDefault="00D77CA1"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8b   </w:t>
                      </w:r>
                      <w:r>
                        <w:rPr>
                          <w:rFonts w:ascii="Calibri Light" w:hAnsi="Calibri Light"/>
                          <w:b w:val="0"/>
                          <w:sz w:val="16"/>
                          <w:szCs w:val="16"/>
                        </w:rPr>
                        <w:t>TGA-MS for acetate IL (D); chloride IL (E)</w:t>
                      </w:r>
                    </w:p>
                    <w:p w14:paraId="619652B9" w14:textId="77777777" w:rsidR="00D77CA1" w:rsidRDefault="00D77CA1" w:rsidP="00F24252">
                      <w:pPr>
                        <w:pStyle w:val="RSCF01FootnoteAuthorAddress"/>
                        <w:numPr>
                          <w:ilvl w:val="0"/>
                          <w:numId w:val="0"/>
                        </w:numPr>
                        <w:pBdr>
                          <w:top w:val="single" w:sz="12" w:space="0" w:color="A6A6A6" w:themeColor="background1" w:themeShade="A6"/>
                        </w:pBdr>
                      </w:pPr>
                    </w:p>
                    <w:p w14:paraId="5EF0747F" w14:textId="77777777" w:rsidR="00D77CA1" w:rsidRDefault="00D77CA1" w:rsidP="00F24252">
                      <w:pPr>
                        <w:spacing w:line="240" w:lineRule="auto"/>
                      </w:pPr>
                    </w:p>
                  </w:txbxContent>
                </v:textbox>
                <w10:wrap anchorx="margin"/>
              </v:shape>
            </w:pict>
          </mc:Fallback>
        </mc:AlternateContent>
      </w:r>
    </w:p>
    <w:p w14:paraId="0039C464" w14:textId="7737300E" w:rsidR="00A856D2" w:rsidRDefault="00A856D2" w:rsidP="00977329">
      <w:pPr>
        <w:pStyle w:val="RSCB02ArticleText"/>
        <w:spacing w:after="80"/>
      </w:pPr>
    </w:p>
    <w:p w14:paraId="21626F12" w14:textId="6F7937B6" w:rsidR="00A856D2" w:rsidRDefault="00F24252" w:rsidP="00977329">
      <w:pPr>
        <w:pStyle w:val="RSCB02ArticleText"/>
        <w:spacing w:after="80"/>
      </w:pPr>
      <w:r w:rsidRPr="00F24252">
        <w:rPr>
          <w:noProof/>
        </w:rPr>
        <w:drawing>
          <wp:anchor distT="0" distB="0" distL="114300" distR="114300" simplePos="0" relativeHeight="251701248" behindDoc="0" locked="0" layoutInCell="1" allowOverlap="1" wp14:anchorId="064CBA67" wp14:editId="3E49C2DC">
            <wp:simplePos x="0" y="0"/>
            <wp:positionH relativeFrom="column">
              <wp:posOffset>116205</wp:posOffset>
            </wp:positionH>
            <wp:positionV relativeFrom="paragraph">
              <wp:posOffset>19055</wp:posOffset>
            </wp:positionV>
            <wp:extent cx="2959866" cy="1492688"/>
            <wp:effectExtent l="0" t="0" r="0" b="63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9866" cy="1492688"/>
                    </a:xfrm>
                    <a:prstGeom prst="rect">
                      <a:avLst/>
                    </a:prstGeom>
                  </pic:spPr>
                </pic:pic>
              </a:graphicData>
            </a:graphic>
            <wp14:sizeRelH relativeFrom="margin">
              <wp14:pctWidth>0</wp14:pctWidth>
            </wp14:sizeRelH>
            <wp14:sizeRelV relativeFrom="margin">
              <wp14:pctHeight>0</wp14:pctHeight>
            </wp14:sizeRelV>
          </wp:anchor>
        </w:drawing>
      </w:r>
    </w:p>
    <w:p w14:paraId="6C5EBC1D" w14:textId="0A5B6688" w:rsidR="00A856D2" w:rsidRDefault="00A856D2" w:rsidP="00977329">
      <w:pPr>
        <w:pStyle w:val="RSCB02ArticleText"/>
        <w:spacing w:after="80"/>
      </w:pPr>
    </w:p>
    <w:p w14:paraId="4CBCAEF7" w14:textId="2D854152" w:rsidR="00A856D2" w:rsidRDefault="00A856D2" w:rsidP="00977329">
      <w:pPr>
        <w:pStyle w:val="RSCB02ArticleText"/>
        <w:spacing w:after="80"/>
      </w:pPr>
    </w:p>
    <w:p w14:paraId="406F47CF" w14:textId="371356F1" w:rsidR="00A856D2" w:rsidRDefault="00A856D2" w:rsidP="00977329">
      <w:pPr>
        <w:pStyle w:val="RSCB02ArticleText"/>
        <w:spacing w:after="80"/>
      </w:pPr>
    </w:p>
    <w:p w14:paraId="33276739" w14:textId="77777777" w:rsidR="00A856D2" w:rsidRDefault="00A856D2" w:rsidP="00977329">
      <w:pPr>
        <w:pStyle w:val="RSCB02ArticleText"/>
        <w:spacing w:after="80"/>
      </w:pPr>
    </w:p>
    <w:p w14:paraId="36081E92" w14:textId="282515F1" w:rsidR="00A856D2" w:rsidRDefault="00A856D2" w:rsidP="00977329">
      <w:pPr>
        <w:pStyle w:val="RSCB02ArticleText"/>
        <w:spacing w:after="80"/>
      </w:pPr>
    </w:p>
    <w:p w14:paraId="699A78AB" w14:textId="77777777" w:rsidR="00A856D2" w:rsidRDefault="00A856D2" w:rsidP="00977329">
      <w:pPr>
        <w:pStyle w:val="RSCB02ArticleText"/>
        <w:spacing w:after="80"/>
      </w:pPr>
    </w:p>
    <w:p w14:paraId="2ED33012" w14:textId="43B4D4E7" w:rsidR="00A856D2" w:rsidRDefault="00F24252" w:rsidP="00977329">
      <w:pPr>
        <w:pStyle w:val="RSCB02ArticleText"/>
        <w:spacing w:after="80"/>
      </w:pPr>
      <w:r w:rsidRPr="00F24252">
        <w:rPr>
          <w:noProof/>
        </w:rPr>
        <mc:AlternateContent>
          <mc:Choice Requires="wps">
            <w:drawing>
              <wp:anchor distT="0" distB="0" distL="114300" distR="114300" simplePos="0" relativeHeight="251702272" behindDoc="0" locked="0" layoutInCell="1" allowOverlap="1" wp14:anchorId="7F42DB02" wp14:editId="340FAB21">
                <wp:simplePos x="0" y="0"/>
                <wp:positionH relativeFrom="margin">
                  <wp:posOffset>3403600</wp:posOffset>
                </wp:positionH>
                <wp:positionV relativeFrom="paragraph">
                  <wp:posOffset>116845</wp:posOffset>
                </wp:positionV>
                <wp:extent cx="3033395" cy="287020"/>
                <wp:effectExtent l="0" t="0" r="1905" b="0"/>
                <wp:wrapNone/>
                <wp:docPr id="29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33395" cy="287020"/>
                        </a:xfrm>
                        <a:prstGeom prst="rect">
                          <a:avLst/>
                        </a:prstGeom>
                        <a:noFill/>
                        <a:ln w="9525">
                          <a:noFill/>
                          <a:miter lim="800000"/>
                          <a:headEnd/>
                          <a:tailEnd/>
                        </a:ln>
                      </wps:spPr>
                      <wps:txbx>
                        <w:txbxContent>
                          <w:p w14:paraId="50A21796" w14:textId="6C3BE616" w:rsidR="00D77CA1" w:rsidRPr="00F473D9" w:rsidRDefault="00D77CA1"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9     </w:t>
                            </w:r>
                            <w:r>
                              <w:rPr>
                                <w:rFonts w:ascii="Calibri Light" w:hAnsi="Calibri Light"/>
                                <w:b w:val="0"/>
                                <w:sz w:val="16"/>
                                <w:szCs w:val="16"/>
                              </w:rPr>
                              <w:t xml:space="preserve">Fragmentation of imidazole to form an azirine with </w:t>
                            </w:r>
                            <w:r>
                              <w:rPr>
                                <w:rFonts w:ascii="Calibri Light" w:hAnsi="Calibri Light"/>
                                <w:b w:val="0"/>
                                <w:i/>
                                <w:sz w:val="16"/>
                                <w:szCs w:val="16"/>
                              </w:rPr>
                              <w:t>m/z</w:t>
                            </w:r>
                            <w:r>
                              <w:rPr>
                                <w:rFonts w:ascii="Calibri Light" w:hAnsi="Calibri Light"/>
                                <w:b w:val="0"/>
                                <w:sz w:val="16"/>
                                <w:szCs w:val="16"/>
                              </w:rPr>
                              <w:t xml:space="preserve"> 40</w:t>
                            </w:r>
                          </w:p>
                          <w:p w14:paraId="756FB313" w14:textId="77777777" w:rsidR="00D77CA1" w:rsidRDefault="00D77CA1" w:rsidP="00F24252">
                            <w:pPr>
                              <w:pStyle w:val="RSCF01FootnoteAuthorAddress"/>
                              <w:numPr>
                                <w:ilvl w:val="0"/>
                                <w:numId w:val="0"/>
                              </w:numPr>
                              <w:pBdr>
                                <w:top w:val="single" w:sz="12" w:space="0" w:color="A6A6A6" w:themeColor="background1" w:themeShade="A6"/>
                              </w:pBdr>
                            </w:pPr>
                          </w:p>
                          <w:p w14:paraId="5935DB15" w14:textId="77777777" w:rsidR="00D77CA1" w:rsidRDefault="00D77CA1" w:rsidP="00F24252">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7F42DB02" id="_x0000_s1046" type="#_x0000_t202" style="position:absolute;left:0;text-align:left;margin-left:268pt;margin-top:9.2pt;width:238.85pt;height:22.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" filled="f" stroked="f">
                <o:lock v:ext="edit" aspectratio="t"/>
                <v:textbox inset="0,1mm,0,1mm">
                  <w:txbxContent>
                    <w:p w14:paraId="50A21796" w14:textId="6C3BE616" w:rsidR="00D77CA1" w:rsidRPr="00F473D9" w:rsidRDefault="00D77CA1" w:rsidP="00F24252">
                      <w:pPr>
                        <w:pStyle w:val="RSCB06BHeadingSub-Section"/>
                        <w:spacing w:before="100" w:beforeAutospacing="1" w:line="240" w:lineRule="auto"/>
                        <w:jc w:val="both"/>
                        <w:rPr>
                          <w:rFonts w:ascii="Calibri Light" w:hAnsi="Calibri Light"/>
                          <w:b w:val="0"/>
                          <w:sz w:val="16"/>
                          <w:szCs w:val="16"/>
                        </w:rPr>
                      </w:pPr>
                      <w:r>
                        <w:rPr>
                          <w:sz w:val="16"/>
                          <w:szCs w:val="16"/>
                        </w:rPr>
                        <w:t xml:space="preserve">Figure 9     </w:t>
                      </w:r>
                      <w:r>
                        <w:rPr>
                          <w:rFonts w:ascii="Calibri Light" w:hAnsi="Calibri Light"/>
                          <w:b w:val="0"/>
                          <w:sz w:val="16"/>
                          <w:szCs w:val="16"/>
                        </w:rPr>
                        <w:t xml:space="preserve">Fragmentation of imidazole to form an azirine with </w:t>
                      </w:r>
                      <w:r>
                        <w:rPr>
                          <w:rFonts w:ascii="Calibri Light" w:hAnsi="Calibri Light"/>
                          <w:b w:val="0"/>
                          <w:i/>
                          <w:sz w:val="16"/>
                          <w:szCs w:val="16"/>
                        </w:rPr>
                        <w:t>m/z</w:t>
                      </w:r>
                      <w:r>
                        <w:rPr>
                          <w:rFonts w:ascii="Calibri Light" w:hAnsi="Calibri Light"/>
                          <w:b w:val="0"/>
                          <w:sz w:val="16"/>
                          <w:szCs w:val="16"/>
                        </w:rPr>
                        <w:t xml:space="preserve"> 40</w:t>
                      </w:r>
                    </w:p>
                    <w:p w14:paraId="756FB313" w14:textId="77777777" w:rsidR="00D77CA1" w:rsidRDefault="00D77CA1" w:rsidP="00F24252">
                      <w:pPr>
                        <w:pStyle w:val="RSCF01FootnoteAuthorAddress"/>
                        <w:numPr>
                          <w:ilvl w:val="0"/>
                          <w:numId w:val="0"/>
                        </w:numPr>
                        <w:pBdr>
                          <w:top w:val="single" w:sz="12" w:space="0" w:color="A6A6A6" w:themeColor="background1" w:themeShade="A6"/>
                        </w:pBdr>
                      </w:pPr>
                    </w:p>
                    <w:p w14:paraId="5935DB15" w14:textId="77777777" w:rsidR="00D77CA1" w:rsidRDefault="00D77CA1" w:rsidP="00F24252">
                      <w:pPr>
                        <w:spacing w:line="240" w:lineRule="auto"/>
                      </w:pPr>
                    </w:p>
                  </w:txbxContent>
                </v:textbox>
                <w10:wrap anchorx="margin"/>
              </v:shape>
            </w:pict>
          </mc:Fallback>
        </mc:AlternateContent>
      </w:r>
    </w:p>
    <w:p w14:paraId="39B64A59" w14:textId="39FD4109" w:rsidR="00A856D2" w:rsidRDefault="00A856D2" w:rsidP="00977329">
      <w:pPr>
        <w:pStyle w:val="RSCB02ArticleText"/>
        <w:spacing w:after="80"/>
      </w:pPr>
    </w:p>
    <w:p w14:paraId="25889AA0" w14:textId="7AFCD48E" w:rsidR="002D555F" w:rsidRDefault="00A34393" w:rsidP="00977329">
      <w:pPr>
        <w:pStyle w:val="RSCB02ArticleText"/>
        <w:spacing w:after="80"/>
      </w:pPr>
      <w:r>
        <w:t>It has been shown that S</w:t>
      </w:r>
      <w:r>
        <w:rPr>
          <w:vertAlign w:val="subscript"/>
        </w:rPr>
        <w:t>N</w:t>
      </w:r>
      <w:r>
        <w:t>2 nucleophilic substitution occur</w:t>
      </w:r>
      <w:r w:rsidR="00F30E92">
        <w:t>s</w:t>
      </w:r>
      <w:r>
        <w:t xml:space="preserve"> for [C</w:t>
      </w:r>
      <w:r>
        <w:rPr>
          <w:vertAlign w:val="subscript"/>
        </w:rPr>
        <w:t>2</w:t>
      </w:r>
      <w:r>
        <w:t>C</w:t>
      </w:r>
      <w:r>
        <w:rPr>
          <w:vertAlign w:val="subscript"/>
        </w:rPr>
        <w:t>1</w:t>
      </w:r>
      <w:r>
        <w:t>im][OAc] at the methyl substituent on [C</w:t>
      </w:r>
      <w:r>
        <w:rPr>
          <w:vertAlign w:val="subscript"/>
        </w:rPr>
        <w:t>2</w:t>
      </w:r>
      <w:r>
        <w:t>C</w:t>
      </w:r>
      <w:r>
        <w:rPr>
          <w:vertAlign w:val="subscript"/>
        </w:rPr>
        <w:t>1</w:t>
      </w:r>
      <w:r>
        <w:t>im]</w:t>
      </w:r>
      <w:r>
        <w:rPr>
          <w:vertAlign w:val="superscript"/>
        </w:rPr>
        <w:t>+</w:t>
      </w:r>
      <w:r>
        <w:t xml:space="preserve"> where larger fragments with </w:t>
      </w:r>
      <w:r>
        <w:rPr>
          <w:i/>
        </w:rPr>
        <w:t>m/z</w:t>
      </w:r>
      <w:r>
        <w:t xml:space="preserve"> 60, 74 and 88 were observed however, during this study these fragments were not detected suggesting the vaporised </w:t>
      </w:r>
      <w:r w:rsidR="00977329">
        <w:t>species</w:t>
      </w:r>
      <w:r>
        <w:t xml:space="preserve"> may have condensed prior detection.</w:t>
      </w:r>
      <w:r w:rsidR="00F30E92">
        <w:fldChar w:fldCharType="begin" w:fldLock="1"/>
      </w:r>
      <w:r w:rsidR="00F30E92">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sidR="00F30E92">
        <w:fldChar w:fldCharType="separate"/>
      </w:r>
      <w:r w:rsidR="00F30E92" w:rsidRPr="00FC121E">
        <w:rPr>
          <w:noProof/>
          <w:vertAlign w:val="superscript"/>
        </w:rPr>
        <w:t>9</w:t>
      </w:r>
      <w:r w:rsidR="00F30E92">
        <w:fldChar w:fldCharType="end"/>
      </w:r>
      <w:r w:rsidR="00F30E92">
        <w:t xml:space="preserve"> </w:t>
      </w:r>
      <w:r>
        <w:t>[C</w:t>
      </w:r>
      <w:r>
        <w:rPr>
          <w:vertAlign w:val="subscript"/>
        </w:rPr>
        <w:t>4</w:t>
      </w:r>
      <w:r>
        <w:t>C</w:t>
      </w:r>
      <w:r>
        <w:rPr>
          <w:vertAlign w:val="subscript"/>
        </w:rPr>
        <w:t>1</w:t>
      </w:r>
      <w:r>
        <w:t xml:space="preserve">im]Cl was also studied to show how the thermal decomposition products differ here in relation to stability. </w:t>
      </w:r>
      <w:proofErr w:type="gramStart"/>
      <w:r>
        <w:t>It is clear that a</w:t>
      </w:r>
      <w:proofErr w:type="gramEnd"/>
      <w:r>
        <w:t xml:space="preserve"> greater extent of fragmentation is observed with new peaks corresponding to the formation of </w:t>
      </w:r>
      <w:r>
        <w:lastRenderedPageBreak/>
        <w:t>[</w:t>
      </w:r>
      <w:r w:rsidRPr="00FC121E">
        <w:t>CH</w:t>
      </w:r>
      <w:r>
        <w:rPr>
          <w:vertAlign w:val="subscript"/>
        </w:rPr>
        <w:t>3</w:t>
      </w:r>
      <w:r w:rsidRPr="00FC121E">
        <w:t>Cl</w:t>
      </w:r>
      <w:r>
        <w:rPr>
          <w:vertAlign w:val="superscript"/>
        </w:rPr>
        <w:t>35</w:t>
      </w:r>
      <w:r>
        <w:t>]</w:t>
      </w:r>
      <w:r>
        <w:rPr>
          <w:vertAlign w:val="superscript"/>
        </w:rPr>
        <w:t>+</w:t>
      </w:r>
      <w:r w:rsidRPr="00E76F6C">
        <w:rPr>
          <w:vertAlign w:val="superscript"/>
        </w:rPr>
        <w:t>●</w:t>
      </w:r>
      <w:r>
        <w:t>, [</w:t>
      </w:r>
      <w:r w:rsidRPr="00FC121E">
        <w:t>CH</w:t>
      </w:r>
      <w:r>
        <w:rPr>
          <w:vertAlign w:val="subscript"/>
        </w:rPr>
        <w:t>3</w:t>
      </w:r>
      <w:r w:rsidRPr="00FC121E">
        <w:t>Cl</w:t>
      </w:r>
      <w:r>
        <w:rPr>
          <w:vertAlign w:val="superscript"/>
        </w:rPr>
        <w:t>37</w:t>
      </w:r>
      <w:r>
        <w:t>]</w:t>
      </w:r>
      <w:r>
        <w:rPr>
          <w:vertAlign w:val="superscript"/>
        </w:rPr>
        <w:t>+</w:t>
      </w:r>
      <w:r w:rsidRPr="00E76F6C">
        <w:rPr>
          <w:vertAlign w:val="superscript"/>
        </w:rPr>
        <w:t>●</w:t>
      </w:r>
      <w:r>
        <w:t xml:space="preserve"> via an S</w:t>
      </w:r>
      <w:r>
        <w:rPr>
          <w:vertAlign w:val="subscript"/>
        </w:rPr>
        <w:t>N</w:t>
      </w:r>
      <w:r>
        <w:t>2 mechanism where Cl</w:t>
      </w:r>
      <w:r>
        <w:rPr>
          <w:vertAlign w:val="superscript"/>
        </w:rPr>
        <w:t>-</w:t>
      </w:r>
      <w:r>
        <w:t xml:space="preserve"> acts as a nucleophile. There is no evidence for the formation of [HCl]</w:t>
      </w:r>
      <w:r>
        <w:rPr>
          <w:vertAlign w:val="superscript"/>
        </w:rPr>
        <w:t>+</w:t>
      </w:r>
      <w:r w:rsidRPr="00E76F6C">
        <w:rPr>
          <w:vertAlign w:val="superscript"/>
        </w:rPr>
        <w:t>●</w:t>
      </w:r>
      <w:r>
        <w:t xml:space="preserve"> which is expected as no protons adjacent to the nitrogen can be abstracted. There is also evidence for an E2 Hofmann elimination reaction occurring, as </w:t>
      </w:r>
      <w:r>
        <w:rPr>
          <w:i/>
        </w:rPr>
        <w:t>m/z</w:t>
      </w:r>
      <w:r>
        <w:t xml:space="preserve"> 56 shows the formation of an alkene</w:t>
      </w:r>
      <w:r w:rsidR="00902F6E">
        <w:t>, [C</w:t>
      </w:r>
      <w:r w:rsidR="00902F6E">
        <w:rPr>
          <w:vertAlign w:val="subscript"/>
        </w:rPr>
        <w:t>4</w:t>
      </w:r>
      <w:r w:rsidR="00902F6E">
        <w:t>H</w:t>
      </w:r>
      <w:r w:rsidR="00902F6E">
        <w:rPr>
          <w:vertAlign w:val="subscript"/>
        </w:rPr>
        <w:t>8</w:t>
      </w:r>
      <w:r w:rsidR="00902F6E">
        <w:t>]</w:t>
      </w:r>
      <w:r w:rsidR="00902F6E">
        <w:rPr>
          <w:vertAlign w:val="superscript"/>
        </w:rPr>
        <w:t>+</w:t>
      </w:r>
      <w:r w:rsidR="00902F6E" w:rsidRPr="00E76F6C">
        <w:rPr>
          <w:vertAlign w:val="superscript"/>
        </w:rPr>
        <w:t>●</w:t>
      </w:r>
      <w:r w:rsidR="00902F6E">
        <w:t>,</w:t>
      </w:r>
      <w:r>
        <w:t xml:space="preserve"> from the butyl chain.</w:t>
      </w:r>
    </w:p>
    <w:p w14:paraId="6C7C4C7E" w14:textId="0649C451" w:rsidR="00175DC1" w:rsidRDefault="00175DC1" w:rsidP="00977329">
      <w:pPr>
        <w:pStyle w:val="RSCB02ArticleText"/>
        <w:spacing w:after="80"/>
      </w:pPr>
      <w:r>
        <w:t xml:space="preserve">Fragments observed for </w:t>
      </w:r>
      <w:r w:rsidR="00F002EC">
        <w:t xml:space="preserve">protic </w:t>
      </w:r>
      <w:r>
        <w:t xml:space="preserve">alkylammonium hydrogen sulphate ILs had </w:t>
      </w:r>
      <w:r>
        <w:rPr>
          <w:i/>
        </w:rPr>
        <w:t>m/z</w:t>
      </w:r>
      <w:r>
        <w:t xml:space="preserve"> values s</w:t>
      </w:r>
      <w:r w:rsidR="00977329">
        <w:t>ame as</w:t>
      </w:r>
      <w:r>
        <w:t xml:space="preserve">  [C</w:t>
      </w:r>
      <w:r>
        <w:rPr>
          <w:vertAlign w:val="subscript"/>
        </w:rPr>
        <w:t>2</w:t>
      </w:r>
      <w:r>
        <w:t>C</w:t>
      </w:r>
      <w:r>
        <w:rPr>
          <w:vertAlign w:val="subscript"/>
        </w:rPr>
        <w:t>1</w:t>
      </w:r>
      <w:r>
        <w:t>im][HSO</w:t>
      </w:r>
      <w:r>
        <w:rPr>
          <w:vertAlign w:val="subscript"/>
        </w:rPr>
        <w:t>4</w:t>
      </w:r>
      <w:r>
        <w:t>] so plots were excluded</w:t>
      </w:r>
      <w:r w:rsidR="00A856D2">
        <w:t xml:space="preserve"> (See ESI fig.</w:t>
      </w:r>
      <w:r w:rsidR="002508F5">
        <w:t>3</w:t>
      </w:r>
      <w:r w:rsidR="00A856D2">
        <w:t>)</w:t>
      </w:r>
      <w:r>
        <w:t>.</w:t>
      </w:r>
      <w:r w:rsidR="00977329">
        <w:t xml:space="preserve"> The similar spectra for ILs with different cations </w:t>
      </w:r>
      <w:proofErr w:type="gramStart"/>
      <w:r w:rsidR="00977329">
        <w:t>suggests</w:t>
      </w:r>
      <w:proofErr w:type="gramEnd"/>
      <w:r w:rsidR="00977329">
        <w:t xml:space="preserve"> cation decomposition is quite advanced in the liquid phase before products go into the vapour phase.</w:t>
      </w:r>
      <w:r>
        <w:t xml:space="preserve"> </w:t>
      </w:r>
    </w:p>
    <w:p w14:paraId="37E87925" w14:textId="40EA45EA" w:rsidR="00175DC1" w:rsidRDefault="00175DC1" w:rsidP="00977329">
      <w:pPr>
        <w:pStyle w:val="RSCB02ArticleText"/>
        <w:spacing w:after="80"/>
      </w:pPr>
      <w:r>
        <w:t>It is interesting that both [HC</w:t>
      </w:r>
      <w:r>
        <w:rPr>
          <w:vertAlign w:val="subscript"/>
        </w:rPr>
        <w:t>1</w:t>
      </w:r>
      <w:r>
        <w:t>im][OAc] and [N</w:t>
      </w:r>
      <w:r>
        <w:rPr>
          <w:vertAlign w:val="subscript"/>
        </w:rPr>
        <w:t>2200</w:t>
      </w:r>
      <w:r>
        <w:t>][OAc] TGA spectrums show mass loss of 10 – 35 % prior their respective T</w:t>
      </w:r>
      <w:r>
        <w:rPr>
          <w:vertAlign w:val="subscript"/>
        </w:rPr>
        <w:t>onset</w:t>
      </w:r>
      <w:r>
        <w:t xml:space="preserve"> temperature</w:t>
      </w:r>
      <w:r w:rsidR="004E47FF">
        <w:t>,</w:t>
      </w:r>
      <w:r>
        <w:t xml:space="preserve"> </w:t>
      </w:r>
      <w:r w:rsidR="00977329">
        <w:t xml:space="preserve">156.3 </w:t>
      </w:r>
      <w:r w:rsidR="00977329">
        <w:rPr>
          <w:rFonts w:ascii="Calibri" w:hAnsi="Calibri" w:cs="Calibri"/>
        </w:rPr>
        <w:t>°</w:t>
      </w:r>
      <w:r>
        <w:t xml:space="preserve">C and </w:t>
      </w:r>
      <w:r w:rsidR="00977329">
        <w:t xml:space="preserve">151.2 </w:t>
      </w:r>
      <w:r w:rsidR="00977329">
        <w:rPr>
          <w:rFonts w:ascii="Calibri" w:hAnsi="Calibri" w:cs="Calibri"/>
        </w:rPr>
        <w:t>°</w:t>
      </w:r>
      <w:r>
        <w:t xml:space="preserve">C. However, the MS did not show the presence of any volatile molecular species. </w:t>
      </w:r>
      <w:r w:rsidR="00977329">
        <w:t>(ESI fig.</w:t>
      </w:r>
      <w:r w:rsidR="002508F5">
        <w:t>4</w:t>
      </w:r>
      <w:r w:rsidR="00977329">
        <w:t xml:space="preserve">) </w:t>
      </w:r>
      <w:r>
        <w:t xml:space="preserve">This suggests the MS may need </w:t>
      </w:r>
      <w:r w:rsidR="004A5F35">
        <w:t>to undergo maintenance</w:t>
      </w:r>
      <w:r>
        <w:t xml:space="preserve"> to ensure detection is accurate and not influencing the results observed. The ionisation technique used employs 70 eV which may be causing fragmentation of the evaporated species.</w:t>
      </w:r>
      <w:r w:rsidR="004A5F35">
        <w:t xml:space="preserve"> </w:t>
      </w:r>
      <w:r>
        <w:t xml:space="preserve">We hence lowered the voltage </w:t>
      </w:r>
      <w:r w:rsidR="004A5F35">
        <w:t xml:space="preserve">to </w:t>
      </w:r>
      <w:r>
        <w:t>30 eV and were unable to see more fragments, suggesting instrumental errors are present.</w:t>
      </w:r>
      <w:r>
        <w:fldChar w:fldCharType="begin" w:fldLock="1"/>
      </w:r>
      <w:r w:rsidR="009D1956">
        <w:instrText>ADDIN CSL_CITATION {"citationItems":[{"id":"ITEM-1","itemData":{"author":[{"dropping-particle":"","family":"Krishan S. Gosai","given":"","non-dropping-particle":"","parse-names":false,"suffix":""}],"id":"ITEM-1","issued":{"date-parts":[["2018"]]},"title":"Examining the volatility and decomposition of sulfate ionic liquids with temperature","type":"report"},"uris":["http://www.mendeley.com/documents/?uuid=7c23251f-c8df-4b22-84b7-c86d702a5d8a"]}],"mendeley":{"formattedCitation":"&lt;sup&gt;75&lt;/sup&gt;","plainTextFormattedCitation":"75","previouslyFormattedCitation":"&lt;sup&gt;75&lt;/sup&gt;"},"properties":{"noteIndex":0},"schema":"https://github.com/citation-style-language/schema/raw/master/csl-citation.json"}</w:instrText>
      </w:r>
      <w:r>
        <w:fldChar w:fldCharType="separate"/>
      </w:r>
      <w:r w:rsidR="004B542D" w:rsidRPr="004B542D">
        <w:rPr>
          <w:noProof/>
          <w:vertAlign w:val="superscript"/>
        </w:rPr>
        <w:t>75</w:t>
      </w:r>
      <w:r>
        <w:fldChar w:fldCharType="end"/>
      </w:r>
      <w:r w:rsidR="004A5F35">
        <w:t xml:space="preserve"> </w:t>
      </w:r>
    </w:p>
    <w:tbl>
      <w:tblPr>
        <w:tblStyle w:val="TableGrid1"/>
        <w:tblpPr w:leftFromText="180" w:rightFromText="180" w:vertAnchor="text" w:horzAnchor="margin" w:tblpY="61"/>
        <w:tblW w:w="4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643"/>
        <w:gridCol w:w="767"/>
        <w:gridCol w:w="1689"/>
      </w:tblGrid>
      <w:tr w:rsidR="00F24252" w:rsidRPr="00257325" w14:paraId="362919DC" w14:textId="77777777" w:rsidTr="00F24252">
        <w:trPr>
          <w:trHeight w:val="202"/>
        </w:trPr>
        <w:tc>
          <w:tcPr>
            <w:tcW w:w="4909" w:type="dxa"/>
            <w:gridSpan w:val="4"/>
            <w:tcBorders>
              <w:bottom w:val="single" w:sz="12" w:space="0" w:color="auto"/>
            </w:tcBorders>
            <w:vAlign w:val="center"/>
          </w:tcPr>
          <w:p w14:paraId="35B6856B" w14:textId="77777777" w:rsidR="00F24252" w:rsidRPr="00A75DB8" w:rsidRDefault="00F24252" w:rsidP="00F24252">
            <w:pPr>
              <w:spacing w:after="80" w:line="240" w:lineRule="exact"/>
              <w:ind w:left="-112"/>
              <w:rPr>
                <w:rFonts w:ascii="Calibri Light" w:hAnsi="Calibri Light"/>
                <w:b/>
                <w:sz w:val="16"/>
                <w:szCs w:val="16"/>
              </w:rPr>
            </w:pPr>
            <w:bookmarkStart w:id="3" w:name="_Hlk11805141"/>
            <w:r w:rsidRPr="00A75DB8">
              <w:rPr>
                <w:rFonts w:ascii="Calibri Light" w:hAnsi="Calibri Light"/>
                <w:b/>
                <w:sz w:val="16"/>
                <w:szCs w:val="16"/>
              </w:rPr>
              <w:t xml:space="preserve">Table </w:t>
            </w:r>
            <w:r>
              <w:rPr>
                <w:rFonts w:ascii="Calibri Light" w:hAnsi="Calibri Light"/>
                <w:b/>
                <w:sz w:val="16"/>
                <w:szCs w:val="16"/>
              </w:rPr>
              <w:t>5</w:t>
            </w:r>
            <w:r w:rsidRPr="00A75DB8">
              <w:rPr>
                <w:rFonts w:ascii="Calibri Light" w:hAnsi="Calibri Light"/>
                <w:b/>
                <w:sz w:val="16"/>
                <w:szCs w:val="16"/>
              </w:rPr>
              <w:t xml:space="preserve">      </w:t>
            </w:r>
            <w:r w:rsidRPr="00A75DB8">
              <w:rPr>
                <w:rFonts w:ascii="Calibri Light" w:hAnsi="Calibri Light"/>
                <w:sz w:val="16"/>
                <w:szCs w:val="16"/>
              </w:rPr>
              <w:t xml:space="preserve">Assigned decomposition products for TGA-MS for selected </w:t>
            </w:r>
            <w:r w:rsidRPr="00A75DB8">
              <w:rPr>
                <w:rFonts w:ascii="Calibri Light" w:hAnsi="Calibri Light"/>
                <w:i/>
                <w:sz w:val="16"/>
                <w:szCs w:val="16"/>
              </w:rPr>
              <w:t>m/z</w:t>
            </w:r>
            <w:r w:rsidRPr="00A75DB8">
              <w:rPr>
                <w:rFonts w:ascii="Calibri Light" w:hAnsi="Calibri Light"/>
                <w:sz w:val="16"/>
                <w:szCs w:val="16"/>
              </w:rPr>
              <w:t xml:space="preserve"> values</w:t>
            </w:r>
          </w:p>
        </w:tc>
      </w:tr>
      <w:tr w:rsidR="00F24252" w:rsidRPr="00257325" w14:paraId="0D5E51C7" w14:textId="77777777" w:rsidTr="00F24252">
        <w:trPr>
          <w:trHeight w:val="174"/>
        </w:trPr>
        <w:tc>
          <w:tcPr>
            <w:tcW w:w="810" w:type="dxa"/>
            <w:tcBorders>
              <w:top w:val="single" w:sz="12" w:space="0" w:color="auto"/>
              <w:bottom w:val="single" w:sz="12" w:space="0" w:color="auto"/>
            </w:tcBorders>
            <w:vAlign w:val="center"/>
          </w:tcPr>
          <w:p w14:paraId="61D1EB68" w14:textId="77777777" w:rsidR="00F24252" w:rsidRPr="00257325" w:rsidRDefault="00F24252" w:rsidP="00F24252">
            <w:pPr>
              <w:spacing w:after="80" w:line="240" w:lineRule="exact"/>
              <w:rPr>
                <w:b/>
                <w:sz w:val="18"/>
              </w:rPr>
            </w:pPr>
            <w:r w:rsidRPr="00257325">
              <w:rPr>
                <w:b/>
                <w:i/>
                <w:sz w:val="18"/>
              </w:rPr>
              <w:t>m/z</w:t>
            </w:r>
          </w:p>
        </w:tc>
        <w:tc>
          <w:tcPr>
            <w:tcW w:w="1643" w:type="dxa"/>
            <w:tcBorders>
              <w:top w:val="single" w:sz="12" w:space="0" w:color="auto"/>
              <w:bottom w:val="single" w:sz="12" w:space="0" w:color="auto"/>
            </w:tcBorders>
            <w:vAlign w:val="center"/>
          </w:tcPr>
          <w:p w14:paraId="4D40D07E" w14:textId="77777777" w:rsidR="00F24252" w:rsidRPr="00257325" w:rsidRDefault="00F24252" w:rsidP="00F24252">
            <w:pPr>
              <w:spacing w:after="80" w:line="240" w:lineRule="exact"/>
              <w:rPr>
                <w:b/>
                <w:sz w:val="18"/>
              </w:rPr>
            </w:pPr>
            <w:r w:rsidRPr="00257325">
              <w:rPr>
                <w:b/>
                <w:sz w:val="18"/>
              </w:rPr>
              <w:t>Fragment</w:t>
            </w:r>
          </w:p>
        </w:tc>
        <w:tc>
          <w:tcPr>
            <w:tcW w:w="767" w:type="dxa"/>
            <w:tcBorders>
              <w:top w:val="single" w:sz="12" w:space="0" w:color="auto"/>
              <w:bottom w:val="single" w:sz="12" w:space="0" w:color="auto"/>
            </w:tcBorders>
          </w:tcPr>
          <w:p w14:paraId="4A8B5833" w14:textId="77777777" w:rsidR="00F24252" w:rsidRPr="00257325" w:rsidRDefault="00F24252" w:rsidP="00F24252">
            <w:pPr>
              <w:spacing w:after="80" w:line="240" w:lineRule="exact"/>
              <w:rPr>
                <w:b/>
                <w:i/>
                <w:sz w:val="18"/>
              </w:rPr>
            </w:pPr>
            <w:r w:rsidRPr="00257325">
              <w:rPr>
                <w:b/>
                <w:i/>
                <w:sz w:val="18"/>
              </w:rPr>
              <w:t>m/z</w:t>
            </w:r>
          </w:p>
        </w:tc>
        <w:tc>
          <w:tcPr>
            <w:tcW w:w="1689" w:type="dxa"/>
            <w:tcBorders>
              <w:top w:val="single" w:sz="12" w:space="0" w:color="auto"/>
              <w:bottom w:val="single" w:sz="12" w:space="0" w:color="auto"/>
            </w:tcBorders>
          </w:tcPr>
          <w:p w14:paraId="5EC381FB" w14:textId="77777777" w:rsidR="00F24252" w:rsidRPr="00257325" w:rsidRDefault="00F24252" w:rsidP="00F24252">
            <w:pPr>
              <w:spacing w:after="80" w:line="240" w:lineRule="exact"/>
              <w:rPr>
                <w:b/>
                <w:sz w:val="18"/>
              </w:rPr>
            </w:pPr>
            <w:r w:rsidRPr="00257325">
              <w:rPr>
                <w:b/>
                <w:sz w:val="18"/>
              </w:rPr>
              <w:t>Fragment</w:t>
            </w:r>
          </w:p>
        </w:tc>
      </w:tr>
      <w:tr w:rsidR="00F24252" w:rsidRPr="00257325" w14:paraId="17C2B969" w14:textId="77777777" w:rsidTr="00F24252">
        <w:trPr>
          <w:trHeight w:val="123"/>
        </w:trPr>
        <w:tc>
          <w:tcPr>
            <w:tcW w:w="810" w:type="dxa"/>
            <w:tcBorders>
              <w:top w:val="single" w:sz="12" w:space="0" w:color="auto"/>
              <w:bottom w:val="single" w:sz="4" w:space="0" w:color="FFFFFF" w:themeColor="background1"/>
            </w:tcBorders>
            <w:vAlign w:val="center"/>
          </w:tcPr>
          <w:p w14:paraId="7673FFBA" w14:textId="77777777" w:rsidR="00F24252" w:rsidRPr="00257325" w:rsidRDefault="00F24252" w:rsidP="00F24252">
            <w:pPr>
              <w:spacing w:after="80" w:line="240" w:lineRule="exact"/>
              <w:rPr>
                <w:sz w:val="18"/>
              </w:rPr>
            </w:pPr>
            <w:r w:rsidRPr="00257325">
              <w:rPr>
                <w:sz w:val="18"/>
              </w:rPr>
              <w:t>15</w:t>
            </w:r>
          </w:p>
        </w:tc>
        <w:tc>
          <w:tcPr>
            <w:tcW w:w="1643" w:type="dxa"/>
            <w:tcBorders>
              <w:top w:val="single" w:sz="12" w:space="0" w:color="auto"/>
              <w:bottom w:val="single" w:sz="4" w:space="0" w:color="FFFFFF" w:themeColor="background1"/>
            </w:tcBorders>
            <w:vAlign w:val="center"/>
          </w:tcPr>
          <w:p w14:paraId="5B268ADD"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[CH</w:t>
            </w:r>
            <w:r w:rsidRPr="00257325">
              <w:rPr>
                <w:rFonts w:ascii="Calibri" w:hAnsi="Calibri"/>
                <w:bCs/>
                <w:sz w:val="18"/>
                <w:vertAlign w:val="subscript"/>
              </w:rPr>
              <w:t>3</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Borders>
              <w:top w:val="single" w:sz="12" w:space="0" w:color="auto"/>
              <w:bottom w:val="single" w:sz="4" w:space="0" w:color="FFFFFF" w:themeColor="background1"/>
            </w:tcBorders>
            <w:vAlign w:val="center"/>
          </w:tcPr>
          <w:p w14:paraId="70AA29B5" w14:textId="77777777" w:rsidR="00F24252" w:rsidRPr="00257325" w:rsidRDefault="00F24252" w:rsidP="00F24252">
            <w:pPr>
              <w:spacing w:after="80" w:line="240" w:lineRule="exact"/>
              <w:rPr>
                <w:sz w:val="18"/>
              </w:rPr>
            </w:pPr>
            <w:r w:rsidRPr="00257325">
              <w:rPr>
                <w:sz w:val="18"/>
              </w:rPr>
              <w:t>43</w:t>
            </w:r>
          </w:p>
        </w:tc>
        <w:tc>
          <w:tcPr>
            <w:tcW w:w="1689" w:type="dxa"/>
            <w:tcBorders>
              <w:top w:val="single" w:sz="12" w:space="0" w:color="auto"/>
              <w:bottom w:val="single" w:sz="4" w:space="0" w:color="FFFFFF" w:themeColor="background1"/>
            </w:tcBorders>
            <w:vAlign w:val="center"/>
          </w:tcPr>
          <w:p w14:paraId="4B0EF466" w14:textId="77777777" w:rsidR="00F24252" w:rsidRPr="00257325" w:rsidRDefault="00F24252" w:rsidP="00F24252">
            <w:pPr>
              <w:spacing w:after="80" w:line="240" w:lineRule="exact"/>
              <w:rPr>
                <w:rFonts w:ascii="Calibri" w:hAnsi="Calibri"/>
                <w:bCs/>
                <w:sz w:val="18"/>
              </w:rPr>
            </w:pPr>
            <w:r w:rsidRPr="00257325">
              <w:rPr>
                <w:sz w:val="18"/>
              </w:rPr>
              <w:t xml:space="preserve"> [CH</w:t>
            </w:r>
            <w:r w:rsidRPr="00257325">
              <w:rPr>
                <w:sz w:val="18"/>
                <w:vertAlign w:val="subscript"/>
              </w:rPr>
              <w:t>3</w:t>
            </w:r>
            <w:r w:rsidRPr="00257325">
              <w:rPr>
                <w:sz w:val="18"/>
              </w:rPr>
              <w:t>CO]</w:t>
            </w:r>
            <w:r w:rsidRPr="00257325">
              <w:rPr>
                <w:sz w:val="18"/>
                <w:vertAlign w:val="superscript"/>
              </w:rPr>
              <w:t>+•</w:t>
            </w:r>
          </w:p>
        </w:tc>
      </w:tr>
      <w:tr w:rsidR="00F24252" w:rsidRPr="00257325" w14:paraId="537D37D9" w14:textId="77777777" w:rsidTr="00F24252">
        <w:trPr>
          <w:trHeight w:val="123"/>
        </w:trPr>
        <w:tc>
          <w:tcPr>
            <w:tcW w:w="810" w:type="dxa"/>
            <w:tcBorders>
              <w:top w:val="single" w:sz="4" w:space="0" w:color="FFFFFF" w:themeColor="background1"/>
            </w:tcBorders>
            <w:vAlign w:val="center"/>
          </w:tcPr>
          <w:p w14:paraId="244FA825" w14:textId="77777777" w:rsidR="00F24252" w:rsidRPr="00257325" w:rsidRDefault="00F24252" w:rsidP="00F24252">
            <w:pPr>
              <w:spacing w:after="80" w:line="240" w:lineRule="exact"/>
              <w:rPr>
                <w:sz w:val="18"/>
              </w:rPr>
            </w:pPr>
            <w:r w:rsidRPr="00257325">
              <w:rPr>
                <w:sz w:val="18"/>
              </w:rPr>
              <w:t>18</w:t>
            </w:r>
          </w:p>
        </w:tc>
        <w:tc>
          <w:tcPr>
            <w:tcW w:w="1643" w:type="dxa"/>
            <w:tcBorders>
              <w:top w:val="single" w:sz="4" w:space="0" w:color="FFFFFF" w:themeColor="background1"/>
            </w:tcBorders>
            <w:vAlign w:val="center"/>
          </w:tcPr>
          <w:p w14:paraId="1EF2535C" w14:textId="77777777" w:rsidR="00F24252" w:rsidRPr="00257325" w:rsidRDefault="00F24252" w:rsidP="00F24252">
            <w:pPr>
              <w:spacing w:after="80" w:line="240" w:lineRule="exact"/>
              <w:rPr>
                <w:sz w:val="18"/>
              </w:rPr>
            </w:pPr>
            <w:r w:rsidRPr="00257325">
              <w:rPr>
                <w:rFonts w:ascii="Calibri" w:hAnsi="Calibri"/>
                <w:bCs/>
                <w:sz w:val="18"/>
              </w:rPr>
              <w:t>[H</w:t>
            </w:r>
            <w:r w:rsidRPr="00257325">
              <w:rPr>
                <w:rFonts w:ascii="Calibri" w:hAnsi="Calibri"/>
                <w:bCs/>
                <w:sz w:val="18"/>
                <w:vertAlign w:val="subscript"/>
              </w:rPr>
              <w:t>2</w:t>
            </w:r>
            <w:r w:rsidRPr="00257325">
              <w:rPr>
                <w:rFonts w:ascii="Calibri" w:hAnsi="Calibri"/>
                <w:bCs/>
                <w:sz w:val="18"/>
              </w:rPr>
              <w:t>O]</w:t>
            </w:r>
            <w:r w:rsidRPr="00257325">
              <w:rPr>
                <w:bCs/>
                <w:sz w:val="18"/>
                <w:vertAlign w:val="superscript"/>
              </w:rPr>
              <w:t>+</w:t>
            </w:r>
            <w:r w:rsidRPr="00257325">
              <w:rPr>
                <w:rFonts w:ascii="Calibri" w:hAnsi="Calibri"/>
                <w:bCs/>
                <w:sz w:val="18"/>
                <w:vertAlign w:val="superscript"/>
              </w:rPr>
              <w:t>•</w:t>
            </w:r>
          </w:p>
        </w:tc>
        <w:tc>
          <w:tcPr>
            <w:tcW w:w="767" w:type="dxa"/>
            <w:tcBorders>
              <w:top w:val="single" w:sz="4" w:space="0" w:color="FFFFFF" w:themeColor="background1"/>
            </w:tcBorders>
            <w:vAlign w:val="center"/>
          </w:tcPr>
          <w:p w14:paraId="5174A193" w14:textId="77777777" w:rsidR="00F24252" w:rsidRPr="00257325" w:rsidRDefault="00F24252" w:rsidP="00F24252">
            <w:pPr>
              <w:spacing w:after="80" w:line="240" w:lineRule="exact"/>
              <w:rPr>
                <w:rFonts w:ascii="Calibri" w:hAnsi="Calibri"/>
                <w:bCs/>
                <w:sz w:val="18"/>
              </w:rPr>
            </w:pPr>
            <w:r w:rsidRPr="00257325">
              <w:rPr>
                <w:sz w:val="18"/>
              </w:rPr>
              <w:t>44</w:t>
            </w:r>
          </w:p>
        </w:tc>
        <w:tc>
          <w:tcPr>
            <w:tcW w:w="1689" w:type="dxa"/>
            <w:tcBorders>
              <w:top w:val="single" w:sz="4" w:space="0" w:color="FFFFFF" w:themeColor="background1"/>
            </w:tcBorders>
            <w:vAlign w:val="center"/>
          </w:tcPr>
          <w:p w14:paraId="0267643D"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[CO</w:t>
            </w:r>
            <w:r w:rsidRPr="00257325">
              <w:rPr>
                <w:rFonts w:ascii="Calibri" w:hAnsi="Calibri"/>
                <w:bCs/>
                <w:sz w:val="18"/>
                <w:vertAlign w:val="subscript"/>
              </w:rPr>
              <w:t>2</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r>
      <w:tr w:rsidR="00F24252" w:rsidRPr="00257325" w14:paraId="2DB3D6FC" w14:textId="77777777" w:rsidTr="00F24252">
        <w:trPr>
          <w:trHeight w:val="123"/>
        </w:trPr>
        <w:tc>
          <w:tcPr>
            <w:tcW w:w="810" w:type="dxa"/>
            <w:vAlign w:val="center"/>
          </w:tcPr>
          <w:p w14:paraId="05D468D0" w14:textId="77777777" w:rsidR="00F24252" w:rsidRPr="00257325" w:rsidRDefault="00F24252" w:rsidP="00F24252">
            <w:pPr>
              <w:spacing w:after="80" w:line="240" w:lineRule="exact"/>
              <w:rPr>
                <w:sz w:val="18"/>
              </w:rPr>
            </w:pPr>
            <w:r w:rsidRPr="00257325">
              <w:rPr>
                <w:sz w:val="18"/>
              </w:rPr>
              <w:t>27</w:t>
            </w:r>
          </w:p>
        </w:tc>
        <w:tc>
          <w:tcPr>
            <w:tcW w:w="1643" w:type="dxa"/>
            <w:vAlign w:val="center"/>
          </w:tcPr>
          <w:p w14:paraId="40C5AA09" w14:textId="77777777" w:rsidR="00F24252" w:rsidRPr="00257325" w:rsidRDefault="00F24252" w:rsidP="00F24252">
            <w:pPr>
              <w:spacing w:after="80" w:line="240" w:lineRule="exact"/>
              <w:rPr>
                <w:sz w:val="18"/>
              </w:rPr>
            </w:pPr>
            <w:r w:rsidRPr="00257325">
              <w:rPr>
                <w:rFonts w:ascii="Calibri" w:hAnsi="Calibri"/>
                <w:bCs/>
                <w:sz w:val="18"/>
              </w:rPr>
              <w:t>[C</w:t>
            </w:r>
            <w:r w:rsidRPr="00257325">
              <w:rPr>
                <w:rFonts w:ascii="Calibri" w:hAnsi="Calibri"/>
                <w:bCs/>
                <w:sz w:val="18"/>
                <w:vertAlign w:val="subscript"/>
              </w:rPr>
              <w:t>2</w:t>
            </w:r>
            <w:r w:rsidRPr="00257325">
              <w:rPr>
                <w:rFonts w:ascii="Calibri" w:hAnsi="Calibri"/>
                <w:bCs/>
                <w:sz w:val="18"/>
              </w:rPr>
              <w:t>H</w:t>
            </w:r>
            <w:r w:rsidRPr="00257325">
              <w:rPr>
                <w:rFonts w:ascii="Calibri" w:hAnsi="Calibri"/>
                <w:bCs/>
                <w:sz w:val="18"/>
                <w:vertAlign w:val="subscript"/>
              </w:rPr>
              <w:t>3</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Pr>
          <w:p w14:paraId="7A18F721" w14:textId="77777777" w:rsidR="00F24252" w:rsidRPr="00257325" w:rsidRDefault="00F24252" w:rsidP="00F24252">
            <w:pPr>
              <w:spacing w:after="80" w:line="240" w:lineRule="exact"/>
              <w:rPr>
                <w:rFonts w:ascii="Calibri" w:hAnsi="Calibri"/>
                <w:bCs/>
                <w:sz w:val="18"/>
              </w:rPr>
            </w:pPr>
            <w:r w:rsidRPr="00257325">
              <w:rPr>
                <w:sz w:val="18"/>
              </w:rPr>
              <w:t>48</w:t>
            </w:r>
          </w:p>
        </w:tc>
        <w:tc>
          <w:tcPr>
            <w:tcW w:w="1689" w:type="dxa"/>
          </w:tcPr>
          <w:p w14:paraId="2ACDA15B" w14:textId="77777777" w:rsidR="00F24252" w:rsidRPr="00257325" w:rsidRDefault="00F24252" w:rsidP="00F24252">
            <w:pPr>
              <w:spacing w:after="80" w:line="240" w:lineRule="exact"/>
              <w:rPr>
                <w:rFonts w:ascii="Calibri" w:hAnsi="Calibri"/>
                <w:bCs/>
                <w:sz w:val="18"/>
              </w:rPr>
            </w:pPr>
            <w:r w:rsidRPr="00257325">
              <w:rPr>
                <w:sz w:val="18"/>
              </w:rPr>
              <w:t>[SO]</w:t>
            </w:r>
            <w:r w:rsidRPr="00257325">
              <w:rPr>
                <w:sz w:val="18"/>
                <w:vertAlign w:val="superscript"/>
              </w:rPr>
              <w:t>+•</w:t>
            </w:r>
          </w:p>
        </w:tc>
      </w:tr>
      <w:tr w:rsidR="00F24252" w:rsidRPr="00257325" w14:paraId="4EAD6C88" w14:textId="77777777" w:rsidTr="00F24252">
        <w:trPr>
          <w:trHeight w:val="123"/>
        </w:trPr>
        <w:tc>
          <w:tcPr>
            <w:tcW w:w="810" w:type="dxa"/>
            <w:vAlign w:val="center"/>
          </w:tcPr>
          <w:p w14:paraId="674B3A7E" w14:textId="77777777" w:rsidR="00F24252" w:rsidRPr="00257325" w:rsidRDefault="00F24252" w:rsidP="00F24252">
            <w:pPr>
              <w:spacing w:after="80" w:line="240" w:lineRule="exact"/>
              <w:rPr>
                <w:sz w:val="18"/>
              </w:rPr>
            </w:pPr>
            <w:r w:rsidRPr="00257325">
              <w:rPr>
                <w:sz w:val="18"/>
              </w:rPr>
              <w:t>29</w:t>
            </w:r>
          </w:p>
        </w:tc>
        <w:tc>
          <w:tcPr>
            <w:tcW w:w="1643" w:type="dxa"/>
            <w:vAlign w:val="center"/>
          </w:tcPr>
          <w:p w14:paraId="4C0FCF69"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[C</w:t>
            </w:r>
            <w:r w:rsidRPr="00257325">
              <w:rPr>
                <w:rFonts w:ascii="Calibri" w:hAnsi="Calibri"/>
                <w:bCs/>
                <w:sz w:val="18"/>
                <w:vertAlign w:val="subscript"/>
              </w:rPr>
              <w:t>2</w:t>
            </w:r>
            <w:r w:rsidRPr="00257325">
              <w:rPr>
                <w:rFonts w:ascii="Calibri" w:hAnsi="Calibri"/>
                <w:bCs/>
                <w:sz w:val="18"/>
              </w:rPr>
              <w:t>H</w:t>
            </w:r>
            <w:r w:rsidRPr="00257325">
              <w:rPr>
                <w:rFonts w:ascii="Calibri" w:hAnsi="Calibri"/>
                <w:bCs/>
                <w:sz w:val="18"/>
                <w:vertAlign w:val="subscript"/>
              </w:rPr>
              <w:t>5</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Pr>
          <w:p w14:paraId="1594CE9B" w14:textId="77777777" w:rsidR="00F24252" w:rsidRPr="00257325" w:rsidRDefault="00F24252" w:rsidP="00F24252">
            <w:pPr>
              <w:spacing w:after="80" w:line="240" w:lineRule="exact"/>
              <w:rPr>
                <w:sz w:val="18"/>
              </w:rPr>
            </w:pPr>
            <w:r w:rsidRPr="00257325">
              <w:rPr>
                <w:sz w:val="18"/>
              </w:rPr>
              <w:t>50</w:t>
            </w:r>
          </w:p>
        </w:tc>
        <w:tc>
          <w:tcPr>
            <w:tcW w:w="1689" w:type="dxa"/>
          </w:tcPr>
          <w:p w14:paraId="08C6D386" w14:textId="77777777" w:rsidR="00F24252" w:rsidRPr="00257325" w:rsidRDefault="00F24252" w:rsidP="00F24252">
            <w:pPr>
              <w:spacing w:after="80" w:line="240" w:lineRule="exact"/>
              <w:rPr>
                <w:sz w:val="18"/>
              </w:rPr>
            </w:pPr>
            <w:r w:rsidRPr="00257325">
              <w:rPr>
                <w:rFonts w:ascii="Calibri" w:hAnsi="Calibri"/>
                <w:bCs/>
                <w:sz w:val="18"/>
              </w:rPr>
              <w:t>[CH</w:t>
            </w:r>
            <w:r w:rsidRPr="00257325">
              <w:rPr>
                <w:rFonts w:ascii="Calibri" w:hAnsi="Calibri"/>
                <w:bCs/>
                <w:sz w:val="18"/>
                <w:vertAlign w:val="subscript"/>
              </w:rPr>
              <w:t>3</w:t>
            </w:r>
            <w:r w:rsidRPr="00257325">
              <w:rPr>
                <w:rFonts w:ascii="Calibri" w:hAnsi="Calibri"/>
                <w:bCs/>
                <w:sz w:val="18"/>
              </w:rPr>
              <w:t>Cl</w:t>
            </w:r>
            <w:r w:rsidRPr="00257325">
              <w:rPr>
                <w:rFonts w:ascii="Calibri" w:hAnsi="Calibri"/>
                <w:bCs/>
                <w:sz w:val="18"/>
                <w:vertAlign w:val="superscript"/>
              </w:rPr>
              <w:t>35</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r>
      <w:tr w:rsidR="00F24252" w:rsidRPr="00257325" w14:paraId="3D4EEB18" w14:textId="77777777" w:rsidTr="00F24252">
        <w:trPr>
          <w:trHeight w:val="123"/>
        </w:trPr>
        <w:tc>
          <w:tcPr>
            <w:tcW w:w="810" w:type="dxa"/>
            <w:vAlign w:val="center"/>
          </w:tcPr>
          <w:p w14:paraId="6E2987BA" w14:textId="77777777" w:rsidR="00F24252" w:rsidRPr="00257325" w:rsidRDefault="00F24252" w:rsidP="00F24252">
            <w:pPr>
              <w:spacing w:after="80" w:line="240" w:lineRule="exact"/>
              <w:rPr>
                <w:sz w:val="18"/>
              </w:rPr>
            </w:pPr>
            <w:r w:rsidRPr="00257325">
              <w:rPr>
                <w:sz w:val="18"/>
              </w:rPr>
              <w:t>36</w:t>
            </w:r>
          </w:p>
        </w:tc>
        <w:tc>
          <w:tcPr>
            <w:tcW w:w="1643" w:type="dxa"/>
            <w:vAlign w:val="center"/>
          </w:tcPr>
          <w:p w14:paraId="4A48E11B" w14:textId="77777777" w:rsidR="00F24252" w:rsidRPr="00257325" w:rsidRDefault="00F24252" w:rsidP="00F24252">
            <w:pPr>
              <w:spacing w:after="80" w:line="240" w:lineRule="exact"/>
              <w:rPr>
                <w:rFonts w:ascii="Calibri" w:hAnsi="Calibri"/>
                <w:bCs/>
                <w:sz w:val="18"/>
              </w:rPr>
            </w:pPr>
            <w:r w:rsidRPr="00257325">
              <w:rPr>
                <w:rFonts w:ascii="Calibri" w:hAnsi="Calibri"/>
                <w:bCs/>
                <w:sz w:val="18"/>
              </w:rPr>
              <w:t>[HCl</w:t>
            </w:r>
            <w:r w:rsidRPr="00257325">
              <w:rPr>
                <w:rFonts w:ascii="Calibri" w:hAnsi="Calibri"/>
                <w:bCs/>
                <w:sz w:val="18"/>
                <w:vertAlign w:val="superscript"/>
              </w:rPr>
              <w:t>35</w:t>
            </w:r>
            <w:r w:rsidRPr="00257325">
              <w:rPr>
                <w:rFonts w:ascii="Calibri" w:hAnsi="Calibri"/>
                <w:bCs/>
                <w:sz w:val="18"/>
              </w:rPr>
              <w:t>]</w:t>
            </w:r>
            <w:r w:rsidRPr="00257325">
              <w:rPr>
                <w:bCs/>
                <w:sz w:val="18"/>
                <w:vertAlign w:val="superscript"/>
              </w:rPr>
              <w:t>+</w:t>
            </w:r>
            <w:r w:rsidRPr="00257325">
              <w:rPr>
                <w:rFonts w:ascii="Calibri" w:hAnsi="Calibri"/>
                <w:bCs/>
                <w:sz w:val="18"/>
                <w:vertAlign w:val="superscript"/>
              </w:rPr>
              <w:t>•</w:t>
            </w:r>
          </w:p>
        </w:tc>
        <w:tc>
          <w:tcPr>
            <w:tcW w:w="767" w:type="dxa"/>
          </w:tcPr>
          <w:p w14:paraId="68F0B06F" w14:textId="77777777" w:rsidR="00F24252" w:rsidRPr="00257325" w:rsidRDefault="00F24252" w:rsidP="00F24252">
            <w:pPr>
              <w:spacing w:after="80" w:line="240" w:lineRule="exact"/>
              <w:rPr>
                <w:sz w:val="18"/>
              </w:rPr>
            </w:pPr>
            <w:r w:rsidRPr="00257325">
              <w:rPr>
                <w:sz w:val="18"/>
              </w:rPr>
              <w:t>56</w:t>
            </w:r>
          </w:p>
        </w:tc>
        <w:tc>
          <w:tcPr>
            <w:tcW w:w="1689" w:type="dxa"/>
          </w:tcPr>
          <w:p w14:paraId="74AD742D" w14:textId="77777777" w:rsidR="00F24252" w:rsidRPr="00257325" w:rsidRDefault="00F24252" w:rsidP="00F24252">
            <w:pPr>
              <w:spacing w:after="80" w:line="240" w:lineRule="exact"/>
              <w:rPr>
                <w:sz w:val="18"/>
              </w:rPr>
            </w:pPr>
            <w:r w:rsidRPr="00257325">
              <w:rPr>
                <w:sz w:val="18"/>
              </w:rPr>
              <w:t>[C</w:t>
            </w:r>
            <w:r w:rsidRPr="00257325">
              <w:rPr>
                <w:sz w:val="18"/>
                <w:vertAlign w:val="subscript"/>
              </w:rPr>
              <w:t>4</w:t>
            </w:r>
            <w:r w:rsidRPr="00257325">
              <w:rPr>
                <w:sz w:val="18"/>
              </w:rPr>
              <w:t>H</w:t>
            </w:r>
            <w:r w:rsidRPr="00257325">
              <w:rPr>
                <w:sz w:val="18"/>
                <w:vertAlign w:val="subscript"/>
              </w:rPr>
              <w:t>8</w:t>
            </w:r>
            <w:r w:rsidRPr="00257325">
              <w:rPr>
                <w:sz w:val="18"/>
              </w:rPr>
              <w:t>]</w:t>
            </w:r>
            <w:r w:rsidRPr="00257325">
              <w:rPr>
                <w:sz w:val="18"/>
                <w:vertAlign w:val="superscript"/>
              </w:rPr>
              <w:t>+•</w:t>
            </w:r>
          </w:p>
        </w:tc>
      </w:tr>
      <w:tr w:rsidR="00F24252" w:rsidRPr="00257325" w14:paraId="1AC3E03F" w14:textId="77777777" w:rsidTr="00F24252">
        <w:trPr>
          <w:trHeight w:val="129"/>
        </w:trPr>
        <w:tc>
          <w:tcPr>
            <w:tcW w:w="810" w:type="dxa"/>
            <w:vAlign w:val="center"/>
          </w:tcPr>
          <w:p w14:paraId="179DBE3B" w14:textId="77777777" w:rsidR="00F24252" w:rsidRPr="00257325" w:rsidRDefault="00F24252" w:rsidP="00F24252">
            <w:pPr>
              <w:spacing w:after="80" w:line="240" w:lineRule="exact"/>
              <w:rPr>
                <w:sz w:val="18"/>
              </w:rPr>
            </w:pPr>
            <w:r w:rsidRPr="00257325">
              <w:rPr>
                <w:sz w:val="18"/>
              </w:rPr>
              <w:t>40</w:t>
            </w:r>
          </w:p>
        </w:tc>
        <w:tc>
          <w:tcPr>
            <w:tcW w:w="1643" w:type="dxa"/>
            <w:vAlign w:val="center"/>
          </w:tcPr>
          <w:p w14:paraId="19978DFD" w14:textId="77777777" w:rsidR="00F24252" w:rsidRPr="00257325" w:rsidRDefault="00F24252" w:rsidP="00F24252">
            <w:pPr>
              <w:spacing w:after="80" w:line="240" w:lineRule="exact"/>
              <w:rPr>
                <w:sz w:val="18"/>
              </w:rPr>
            </w:pPr>
            <w:r w:rsidRPr="00257325">
              <w:rPr>
                <w:sz w:val="18"/>
              </w:rPr>
              <w:t>[C</w:t>
            </w:r>
            <w:r w:rsidRPr="00257325">
              <w:rPr>
                <w:sz w:val="18"/>
                <w:vertAlign w:val="subscript"/>
              </w:rPr>
              <w:t>2</w:t>
            </w:r>
            <w:r w:rsidRPr="00257325">
              <w:rPr>
                <w:sz w:val="18"/>
              </w:rPr>
              <w:t>H</w:t>
            </w:r>
            <w:r w:rsidRPr="00257325">
              <w:rPr>
                <w:sz w:val="18"/>
                <w:vertAlign w:val="subscript"/>
              </w:rPr>
              <w:t>2</w:t>
            </w:r>
            <w:r w:rsidRPr="00257325">
              <w:rPr>
                <w:sz w:val="18"/>
              </w:rPr>
              <w:t>N]</w:t>
            </w:r>
            <w:r w:rsidRPr="00257325">
              <w:rPr>
                <w:sz w:val="18"/>
                <w:vertAlign w:val="superscript"/>
              </w:rPr>
              <w:t>+•</w:t>
            </w:r>
          </w:p>
        </w:tc>
        <w:tc>
          <w:tcPr>
            <w:tcW w:w="767" w:type="dxa"/>
          </w:tcPr>
          <w:p w14:paraId="662EF15C" w14:textId="77777777" w:rsidR="00F24252" w:rsidRPr="00257325" w:rsidRDefault="00F24252" w:rsidP="00F24252">
            <w:pPr>
              <w:spacing w:after="80" w:line="240" w:lineRule="exact"/>
              <w:rPr>
                <w:sz w:val="18"/>
              </w:rPr>
            </w:pPr>
            <w:r w:rsidRPr="00257325">
              <w:rPr>
                <w:sz w:val="18"/>
              </w:rPr>
              <w:t>64</w:t>
            </w:r>
          </w:p>
        </w:tc>
        <w:tc>
          <w:tcPr>
            <w:tcW w:w="1689" w:type="dxa"/>
          </w:tcPr>
          <w:p w14:paraId="31EE3715" w14:textId="77777777" w:rsidR="00F24252" w:rsidRPr="00257325" w:rsidRDefault="00F24252" w:rsidP="00F24252">
            <w:pPr>
              <w:spacing w:after="80" w:line="240" w:lineRule="exact"/>
              <w:rPr>
                <w:sz w:val="18"/>
              </w:rPr>
            </w:pPr>
            <w:r w:rsidRPr="00257325">
              <w:rPr>
                <w:sz w:val="18"/>
              </w:rPr>
              <w:t>[SO</w:t>
            </w:r>
            <w:r w:rsidRPr="00257325">
              <w:rPr>
                <w:sz w:val="18"/>
                <w:vertAlign w:val="subscript"/>
              </w:rPr>
              <w:t>2</w:t>
            </w:r>
            <w:r w:rsidRPr="00257325">
              <w:rPr>
                <w:sz w:val="18"/>
              </w:rPr>
              <w:t>]</w:t>
            </w:r>
            <w:r w:rsidRPr="00257325">
              <w:rPr>
                <w:sz w:val="18"/>
                <w:vertAlign w:val="superscript"/>
              </w:rPr>
              <w:t>+•</w:t>
            </w:r>
          </w:p>
        </w:tc>
      </w:tr>
      <w:tr w:rsidR="00F24252" w:rsidRPr="00257325" w14:paraId="4A813C96" w14:textId="77777777" w:rsidTr="00F24252">
        <w:trPr>
          <w:trHeight w:val="129"/>
        </w:trPr>
        <w:tc>
          <w:tcPr>
            <w:tcW w:w="810" w:type="dxa"/>
            <w:tcBorders>
              <w:bottom w:val="single" w:sz="12" w:space="0" w:color="808080" w:themeColor="background1" w:themeShade="80"/>
            </w:tcBorders>
            <w:vAlign w:val="center"/>
          </w:tcPr>
          <w:p w14:paraId="677E8C87" w14:textId="77777777" w:rsidR="00F24252" w:rsidRPr="00257325" w:rsidRDefault="00F24252" w:rsidP="00F24252">
            <w:pPr>
              <w:spacing w:after="80" w:line="240" w:lineRule="exact"/>
              <w:rPr>
                <w:sz w:val="18"/>
              </w:rPr>
            </w:pPr>
            <w:r w:rsidRPr="00257325">
              <w:rPr>
                <w:sz w:val="18"/>
              </w:rPr>
              <w:t>41</w:t>
            </w:r>
          </w:p>
        </w:tc>
        <w:tc>
          <w:tcPr>
            <w:tcW w:w="1643" w:type="dxa"/>
            <w:tcBorders>
              <w:bottom w:val="single" w:sz="12" w:space="0" w:color="808080" w:themeColor="background1" w:themeShade="80"/>
            </w:tcBorders>
            <w:vAlign w:val="center"/>
          </w:tcPr>
          <w:p w14:paraId="7CE2075B" w14:textId="77777777" w:rsidR="00F24252" w:rsidRPr="00257325" w:rsidRDefault="00F24252" w:rsidP="00F24252">
            <w:pPr>
              <w:spacing w:after="80" w:line="240" w:lineRule="exact"/>
              <w:rPr>
                <w:sz w:val="18"/>
              </w:rPr>
            </w:pPr>
            <w:r w:rsidRPr="00257325">
              <w:rPr>
                <w:sz w:val="18"/>
              </w:rPr>
              <w:t>[C</w:t>
            </w:r>
            <w:r w:rsidRPr="00257325">
              <w:rPr>
                <w:sz w:val="18"/>
                <w:vertAlign w:val="subscript"/>
              </w:rPr>
              <w:t>2</w:t>
            </w:r>
            <w:r w:rsidRPr="00257325">
              <w:rPr>
                <w:sz w:val="18"/>
              </w:rPr>
              <w:t>H</w:t>
            </w:r>
            <w:r w:rsidRPr="00257325">
              <w:rPr>
                <w:sz w:val="18"/>
                <w:vertAlign w:val="subscript"/>
              </w:rPr>
              <w:t>2</w:t>
            </w:r>
            <w:r w:rsidRPr="00257325">
              <w:rPr>
                <w:sz w:val="18"/>
              </w:rPr>
              <w:t>NH]</w:t>
            </w:r>
            <w:r w:rsidRPr="00257325">
              <w:rPr>
                <w:sz w:val="18"/>
                <w:vertAlign w:val="superscript"/>
              </w:rPr>
              <w:t>+•</w:t>
            </w:r>
          </w:p>
        </w:tc>
        <w:tc>
          <w:tcPr>
            <w:tcW w:w="767" w:type="dxa"/>
            <w:tcBorders>
              <w:bottom w:val="single" w:sz="12" w:space="0" w:color="808080" w:themeColor="background1" w:themeShade="80"/>
            </w:tcBorders>
          </w:tcPr>
          <w:p w14:paraId="064138FB" w14:textId="77777777" w:rsidR="00F24252" w:rsidRPr="00257325" w:rsidRDefault="00F24252" w:rsidP="00F24252">
            <w:pPr>
              <w:spacing w:after="80" w:line="240" w:lineRule="exact"/>
              <w:rPr>
                <w:rFonts w:ascii="Calibri" w:hAnsi="Calibri"/>
                <w:bCs/>
                <w:sz w:val="18"/>
              </w:rPr>
            </w:pPr>
            <w:r w:rsidRPr="00257325">
              <w:rPr>
                <w:sz w:val="18"/>
              </w:rPr>
              <w:t>74</w:t>
            </w:r>
          </w:p>
        </w:tc>
        <w:tc>
          <w:tcPr>
            <w:tcW w:w="1689" w:type="dxa"/>
            <w:tcBorders>
              <w:bottom w:val="single" w:sz="12" w:space="0" w:color="808080" w:themeColor="background1" w:themeShade="80"/>
            </w:tcBorders>
          </w:tcPr>
          <w:p w14:paraId="0F339FAC" w14:textId="77777777" w:rsidR="00F24252" w:rsidRPr="00257325" w:rsidRDefault="00F24252" w:rsidP="00F24252">
            <w:pPr>
              <w:spacing w:after="80" w:line="240" w:lineRule="exact"/>
              <w:rPr>
                <w:rFonts w:ascii="Calibri" w:hAnsi="Calibri"/>
                <w:bCs/>
                <w:sz w:val="18"/>
              </w:rPr>
            </w:pPr>
            <w:r w:rsidRPr="00257325">
              <w:rPr>
                <w:sz w:val="18"/>
              </w:rPr>
              <w:t>[CH</w:t>
            </w:r>
            <w:r w:rsidRPr="00257325">
              <w:rPr>
                <w:sz w:val="18"/>
                <w:vertAlign w:val="subscript"/>
              </w:rPr>
              <w:t>3</w:t>
            </w:r>
            <w:r w:rsidRPr="00257325">
              <w:rPr>
                <w:sz w:val="18"/>
              </w:rPr>
              <w:t>OC(O)CH</w:t>
            </w:r>
            <w:r w:rsidRPr="00257325">
              <w:rPr>
                <w:sz w:val="18"/>
                <w:vertAlign w:val="subscript"/>
              </w:rPr>
              <w:t>3</w:t>
            </w:r>
            <w:r w:rsidRPr="00257325">
              <w:rPr>
                <w:sz w:val="18"/>
              </w:rPr>
              <w:t xml:space="preserve">] </w:t>
            </w:r>
            <w:r w:rsidRPr="00257325">
              <w:rPr>
                <w:sz w:val="18"/>
                <w:vertAlign w:val="superscript"/>
              </w:rPr>
              <w:t>+•</w:t>
            </w:r>
          </w:p>
        </w:tc>
      </w:tr>
    </w:tbl>
    <w:bookmarkEnd w:id="3"/>
    <w:p w14:paraId="1C2EEEBB" w14:textId="32277389" w:rsidR="00F24252" w:rsidRDefault="00F24252" w:rsidP="00F24252">
      <w:pPr>
        <w:pStyle w:val="RSCB06BHeadingSub-Section"/>
        <w:spacing w:before="80"/>
      </w:pPr>
      <w:r>
        <w:t>Decomposition under vacuum</w:t>
      </w:r>
    </w:p>
    <w:p w14:paraId="2B2A8D41" w14:textId="2EC4474F" w:rsidR="00C82D88" w:rsidRDefault="00F24252" w:rsidP="00C82D88">
      <w:pPr>
        <w:pStyle w:val="RSCB02ArticleText"/>
      </w:pPr>
      <w:r>
        <w:t>The vapour phase of hydrogen sulfate based ILs were also studied under vacuum to see if the composition differed from the vapour phase in atmospheric conditions. We used a DIP</w:t>
      </w:r>
      <w:r w:rsidR="0014116A">
        <w:t>-</w:t>
      </w:r>
      <w:r>
        <w:t>MS with a heated stage, allowing decomposition to be monitored at a range of temperatures. The data are plotted as histograms</w:t>
      </w:r>
      <w:r w:rsidR="00C82D88">
        <w:t xml:space="preserve"> at the</w:t>
      </w:r>
      <w:r w:rsidR="00311156">
        <w:t xml:space="preserve"> ILs</w:t>
      </w:r>
      <w:r w:rsidR="00C82D88">
        <w:t xml:space="preserve"> T</w:t>
      </w:r>
      <w:r w:rsidR="00C82D88">
        <w:rPr>
          <w:vertAlign w:val="subscript"/>
        </w:rPr>
        <w:t>onset</w:t>
      </w:r>
      <w:r w:rsidR="00C82D88">
        <w:t xml:space="preserve"> temperature obtained from TGA-MS</w:t>
      </w:r>
      <w:r>
        <w:t>. In each case, there is evidence to show decomposition of sulfuric acid due to the presence of [SO</w:t>
      </w:r>
      <w:r>
        <w:rPr>
          <w:vertAlign w:val="subscript"/>
        </w:rPr>
        <w:t>2</w:t>
      </w:r>
      <w:r>
        <w:t>]</w:t>
      </w:r>
      <w:r w:rsidRPr="00257325">
        <w:rPr>
          <w:vertAlign w:val="superscript"/>
        </w:rPr>
        <w:t>+•</w:t>
      </w:r>
      <w:r>
        <w:t>. More interestingly, for the PIL [HC</w:t>
      </w:r>
      <w:r>
        <w:rPr>
          <w:vertAlign w:val="subscript"/>
        </w:rPr>
        <w:t>4</w:t>
      </w:r>
      <w:r>
        <w:t>im][HSO</w:t>
      </w:r>
      <w:r>
        <w:rPr>
          <w:vertAlign w:val="subscript"/>
        </w:rPr>
        <w:t>4</w:t>
      </w:r>
      <w:r>
        <w:t xml:space="preserve">] (fig.10) there is an intense peak for the molecular cation suggesting that the base </w:t>
      </w:r>
      <w:r w:rsidR="00C82D88">
        <w:t>evaporates</w:t>
      </w:r>
      <w:r>
        <w:t>. The lack of detection for the molecular ion using TGA-MS suggests the vacuum allows the volatile species</w:t>
      </w:r>
      <w:r w:rsidR="00C82D88">
        <w:t xml:space="preserve"> to escape through evaporation while this does not happen at ambient pressure. For [HC</w:t>
      </w:r>
      <w:r w:rsidR="00C82D88">
        <w:rPr>
          <w:vertAlign w:val="subscript"/>
        </w:rPr>
        <w:t>4</w:t>
      </w:r>
      <w:r w:rsidR="00C82D88">
        <w:t>im][HSO</w:t>
      </w:r>
      <w:r w:rsidR="00C82D88">
        <w:rPr>
          <w:vertAlign w:val="subscript"/>
        </w:rPr>
        <w:t>4</w:t>
      </w:r>
      <w:r w:rsidR="00C82D88">
        <w:t>], the presence of a molecular ion and its corresponding fragment from S</w:t>
      </w:r>
      <w:r w:rsidR="00C82D88">
        <w:rPr>
          <w:vertAlign w:val="subscript"/>
        </w:rPr>
        <w:t>N</w:t>
      </w:r>
      <w:r w:rsidR="00C82D88">
        <w:t>2 nucleophilic substitution was detected giving both [C</w:t>
      </w:r>
      <w:r w:rsidR="00C82D88">
        <w:rPr>
          <w:vertAlign w:val="subscript"/>
        </w:rPr>
        <w:t>1</w:t>
      </w:r>
      <w:r w:rsidR="00C82D88">
        <w:t>im]</w:t>
      </w:r>
      <w:r w:rsidR="00C82D88">
        <w:rPr>
          <w:vertAlign w:val="superscript"/>
        </w:rPr>
        <w:t>+</w:t>
      </w:r>
      <w:r w:rsidR="00C82D88">
        <w:t xml:space="preserve"> and [C</w:t>
      </w:r>
      <w:r w:rsidR="00C82D88">
        <w:rPr>
          <w:vertAlign w:val="subscript"/>
        </w:rPr>
        <w:t>2</w:t>
      </w:r>
      <w:r w:rsidR="00C82D88">
        <w:t>im]</w:t>
      </w:r>
      <w:r w:rsidR="00C82D88">
        <w:rPr>
          <w:vertAlign w:val="superscript"/>
        </w:rPr>
        <w:t>+</w:t>
      </w:r>
      <w:r w:rsidR="00C82D88">
        <w:t>. The fragmentation pattern observed is similar to the already reported MS fragmentation of 1-butylimidazole.</w:t>
      </w:r>
      <w:r w:rsidR="00C82D88">
        <w:fldChar w:fldCharType="begin" w:fldLock="1"/>
      </w:r>
      <w:r w:rsidR="009D1956">
        <w:instrText>ADDIN CSL_CITATION {"citationItems":[{"id":"ITEM-1","itemData":{"URL":"http://webbook.nist.gov/chemistry/","author":[{"dropping-particle":"","family":"Chemistry WebBook","given":"","non-dropping-particle":"","parse-names":false,"suffix":""}],"id":"ITEM-1","issued":{"date-parts":[["0"]]},"title":"National Institute of Standards and Technology (NIST)","type":"webpage"},"uris":["http://www.mendeley.com/documents/?uuid=6006073c-37b0-40d0-a14e-c3013fa0666c"]}],"mendeley":{"formattedCitation":"&lt;sup&gt;38&lt;/sup&gt;","plainTextFormattedCitation":"38","previouslyFormattedCitation":"&lt;sup&gt;38&lt;/sup&gt;"},"properties":{"noteIndex":0},"schema":"https://github.com/citation-style-language/schema/raw/master/csl-citation.json"}</w:instrText>
      </w:r>
      <w:r w:rsidR="00C82D88">
        <w:fldChar w:fldCharType="separate"/>
      </w:r>
      <w:r w:rsidR="004B542D" w:rsidRPr="004B542D">
        <w:rPr>
          <w:noProof/>
          <w:vertAlign w:val="superscript"/>
        </w:rPr>
        <w:t>38</w:t>
      </w:r>
      <w:r w:rsidR="00C82D88">
        <w:fldChar w:fldCharType="end"/>
      </w:r>
    </w:p>
    <w:p w14:paraId="208DBB87" w14:textId="39922DAC" w:rsidR="00C82D88" w:rsidRDefault="00C82D88" w:rsidP="00C82D88">
      <w:pPr>
        <w:pStyle w:val="RSCB02ArticleText"/>
      </w:pPr>
      <w:r>
        <w:t>For the AIL [C</w:t>
      </w:r>
      <w:r>
        <w:rPr>
          <w:vertAlign w:val="subscript"/>
        </w:rPr>
        <w:t>2</w:t>
      </w:r>
      <w:r>
        <w:t>C</w:t>
      </w:r>
      <w:r>
        <w:rPr>
          <w:vertAlign w:val="subscript"/>
        </w:rPr>
        <w:t>1</w:t>
      </w:r>
      <w:r>
        <w:t>im][HSO</w:t>
      </w:r>
      <w:r>
        <w:rPr>
          <w:vertAlign w:val="subscript"/>
        </w:rPr>
        <w:t>4</w:t>
      </w:r>
      <w:r>
        <w:t>], similar fragments were observed, however, the intensity of [C</w:t>
      </w:r>
      <w:r>
        <w:rPr>
          <w:vertAlign w:val="subscript"/>
        </w:rPr>
        <w:t>1</w:t>
      </w:r>
      <w:r>
        <w:t>im]</w:t>
      </w:r>
      <w:r>
        <w:rPr>
          <w:vertAlign w:val="superscript"/>
        </w:rPr>
        <w:t>+</w:t>
      </w:r>
      <w:r>
        <w:t xml:space="preserve"> was far greater than [C</w:t>
      </w:r>
      <w:r>
        <w:rPr>
          <w:vertAlign w:val="subscript"/>
        </w:rPr>
        <w:t>2</w:t>
      </w:r>
      <w:r>
        <w:t>im]</w:t>
      </w:r>
      <w:r>
        <w:rPr>
          <w:vertAlign w:val="superscript"/>
        </w:rPr>
        <w:t>+</w:t>
      </w:r>
      <w:r>
        <w:t>. This trend contradicts a previous study that looked at the nucleophilicity using halide anions. The study found the smaller the nucleophilic anion the greater the preference for removing the longer alkyl chain. Although the results do agree with the</w:t>
      </w:r>
      <w:r w:rsidRPr="00C82D88">
        <w:t xml:space="preserve"> </w:t>
      </w:r>
      <w:r>
        <w:t>study, hydrogen sulphate is a large anion</w:t>
      </w:r>
      <w:r w:rsidR="00182082">
        <w:t xml:space="preserve"> and less nucleophilic than halide anions</w:t>
      </w:r>
      <w:r>
        <w:t xml:space="preserve"> suggesting there is some other reasoning which could be as follows; T</w:t>
      </w:r>
      <w:r>
        <w:rPr>
          <w:vertAlign w:val="subscript"/>
        </w:rPr>
        <w:t>onset</w:t>
      </w:r>
      <w:r w:rsidR="00182082">
        <w:t xml:space="preserve"> </w:t>
      </w:r>
      <w:r>
        <w:t>found the shorter the alkyl chain substituent on the imidazole the greater the stability, similarly the greater intensity of [C</w:t>
      </w:r>
      <w:r>
        <w:rPr>
          <w:vertAlign w:val="subscript"/>
        </w:rPr>
        <w:t>1</w:t>
      </w:r>
      <w:r>
        <w:t>im]</w:t>
      </w:r>
      <w:r>
        <w:rPr>
          <w:vertAlign w:val="superscript"/>
        </w:rPr>
        <w:t>+</w:t>
      </w:r>
      <w:r>
        <w:t xml:space="preserve"> may be due to its greater </w:t>
      </w:r>
      <w:bookmarkStart w:id="4" w:name="_Hlk11628581"/>
      <w:r>
        <w:t>stability than [C</w:t>
      </w:r>
      <w:r>
        <w:rPr>
          <w:vertAlign w:val="subscript"/>
        </w:rPr>
        <w:t>2</w:t>
      </w:r>
      <w:r>
        <w:t>im]</w:t>
      </w:r>
      <w:r>
        <w:rPr>
          <w:vertAlign w:val="superscript"/>
        </w:rPr>
        <w:t>+</w:t>
      </w:r>
      <w:bookmarkEnd w:id="4"/>
      <w:r>
        <w:t xml:space="preserve">. Alternatively, </w:t>
      </w:r>
      <w:r w:rsidR="00182082">
        <w:t>there may be both S</w:t>
      </w:r>
      <w:r w:rsidR="00182082">
        <w:rPr>
          <w:vertAlign w:val="subscript"/>
        </w:rPr>
        <w:t>N</w:t>
      </w:r>
      <w:r w:rsidR="00182082">
        <w:t>2 nucleophilic substitution and E2 Hofmann elimination of the ethyl chain whereas, the methyl chain can only undergo S</w:t>
      </w:r>
      <w:r w:rsidR="00182082">
        <w:rPr>
          <w:vertAlign w:val="subscript"/>
        </w:rPr>
        <w:t>N</w:t>
      </w:r>
      <w:r w:rsidR="00182082">
        <w:t>2 nucleophilic substitution, giving a greater intensity of [C</w:t>
      </w:r>
      <w:r w:rsidR="00182082">
        <w:rPr>
          <w:vertAlign w:val="subscript"/>
        </w:rPr>
        <w:t>1</w:t>
      </w:r>
      <w:r w:rsidR="00182082">
        <w:t>im]</w:t>
      </w:r>
      <w:r w:rsidR="00182082">
        <w:rPr>
          <w:vertAlign w:val="superscript"/>
        </w:rPr>
        <w:t>+</w:t>
      </w:r>
      <w:r w:rsidR="00182082">
        <w:t xml:space="preserve"> than [C</w:t>
      </w:r>
      <w:r w:rsidR="00182082">
        <w:rPr>
          <w:vertAlign w:val="subscript"/>
        </w:rPr>
        <w:t>2</w:t>
      </w:r>
      <w:r w:rsidR="00182082">
        <w:t>im]</w:t>
      </w:r>
      <w:r w:rsidR="00182082">
        <w:rPr>
          <w:vertAlign w:val="superscript"/>
        </w:rPr>
        <w:t>+</w:t>
      </w:r>
      <w:r w:rsidR="00B020D1">
        <w:t xml:space="preserve"> (fig.10)</w:t>
      </w:r>
      <w:r w:rsidR="00182082">
        <w:t>.</w:t>
      </w:r>
    </w:p>
    <w:p w14:paraId="1D020406" w14:textId="60826DAE" w:rsidR="00365158" w:rsidRDefault="00B020D1" w:rsidP="00C82D88">
      <w:pPr>
        <w:pStyle w:val="RSCB02ArticleText"/>
      </w:pPr>
      <w:r w:rsidRPr="00663C2F">
        <w:rPr>
          <w:noProof/>
          <w:lang w:eastAsia="en-GB"/>
        </w:rPr>
        <w:drawing>
          <wp:anchor distT="0" distB="0" distL="114300" distR="114300" simplePos="0" relativeHeight="251704320" behindDoc="0" locked="0" layoutInCell="1" allowOverlap="1" wp14:anchorId="4B3C7D67" wp14:editId="3C237BC2">
            <wp:simplePos x="0" y="0"/>
            <wp:positionH relativeFrom="margin">
              <wp:posOffset>3312160</wp:posOffset>
            </wp:positionH>
            <wp:positionV relativeFrom="paragraph">
              <wp:posOffset>103310</wp:posOffset>
            </wp:positionV>
            <wp:extent cx="3188335" cy="284797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8">
                      <a:extLst>
                        <a:ext uri="{28A0092B-C50C-407E-A947-70E740481C1C}">
                          <a14:useLocalDpi xmlns:a14="http://schemas.microsoft.com/office/drawing/2010/main" val="0"/>
                        </a:ext>
                      </a:extLst>
                    </a:blip>
                    <a:srcRect l="9020" r="9182" b="4405"/>
                    <a:stretch/>
                  </pic:blipFill>
                  <pic:spPr bwMode="auto">
                    <a:xfrm>
                      <a:off x="0" y="0"/>
                      <a:ext cx="318833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181E8" w14:textId="4A3B503F" w:rsidR="00365158" w:rsidRDefault="00365158" w:rsidP="00C82D88">
      <w:pPr>
        <w:pStyle w:val="RSCB02ArticleText"/>
      </w:pPr>
    </w:p>
    <w:p w14:paraId="5D3DD3F9" w14:textId="27F9DA24" w:rsidR="00365158" w:rsidRDefault="00365158" w:rsidP="00C82D88">
      <w:pPr>
        <w:pStyle w:val="RSCB02ArticleText"/>
      </w:pPr>
    </w:p>
    <w:p w14:paraId="37325306" w14:textId="20A7CCA5" w:rsidR="00365158" w:rsidRDefault="00365158" w:rsidP="00C82D88">
      <w:pPr>
        <w:pStyle w:val="RSCB02ArticleText"/>
      </w:pPr>
    </w:p>
    <w:p w14:paraId="6062AA02" w14:textId="44210749" w:rsidR="00365158" w:rsidRDefault="00365158" w:rsidP="00C82D88">
      <w:pPr>
        <w:pStyle w:val="RSCB02ArticleText"/>
      </w:pPr>
    </w:p>
    <w:p w14:paraId="42215F53" w14:textId="1552CAE5" w:rsidR="00365158" w:rsidRDefault="00365158" w:rsidP="00C82D88">
      <w:pPr>
        <w:pStyle w:val="RSCB02ArticleText"/>
      </w:pPr>
    </w:p>
    <w:p w14:paraId="243E8192" w14:textId="0CFD715E" w:rsidR="00365158" w:rsidRDefault="00365158" w:rsidP="00C82D88">
      <w:pPr>
        <w:pStyle w:val="RSCB02ArticleText"/>
      </w:pPr>
    </w:p>
    <w:p w14:paraId="71F2E6E2" w14:textId="0E904DBD" w:rsidR="00365158" w:rsidRDefault="00365158" w:rsidP="00C82D88">
      <w:pPr>
        <w:pStyle w:val="RSCB02ArticleText"/>
      </w:pPr>
    </w:p>
    <w:p w14:paraId="5102F2D9" w14:textId="792B4898" w:rsidR="00365158" w:rsidRDefault="00365158" w:rsidP="00C82D88">
      <w:pPr>
        <w:pStyle w:val="RSCB02ArticleText"/>
      </w:pPr>
    </w:p>
    <w:p w14:paraId="0C8CE04A" w14:textId="13852E1C" w:rsidR="00365158" w:rsidRDefault="00365158" w:rsidP="00C82D88">
      <w:pPr>
        <w:pStyle w:val="RSCB02ArticleText"/>
      </w:pPr>
    </w:p>
    <w:p w14:paraId="774696A0" w14:textId="6A0D69A4" w:rsidR="00365158" w:rsidRDefault="00365158" w:rsidP="00C82D88">
      <w:pPr>
        <w:pStyle w:val="RSCB02ArticleText"/>
      </w:pPr>
    </w:p>
    <w:p w14:paraId="1F9A999D" w14:textId="0903D822" w:rsidR="00365158" w:rsidRDefault="00365158" w:rsidP="00C82D88">
      <w:pPr>
        <w:pStyle w:val="RSCB02ArticleText"/>
      </w:pPr>
    </w:p>
    <w:p w14:paraId="73873763" w14:textId="2564C328" w:rsidR="00365158" w:rsidRDefault="00365158" w:rsidP="00C82D88">
      <w:pPr>
        <w:pStyle w:val="RSCB02ArticleText"/>
      </w:pPr>
    </w:p>
    <w:p w14:paraId="259FA87B" w14:textId="790F2D14" w:rsidR="00365158" w:rsidRDefault="00365158" w:rsidP="00C82D88">
      <w:pPr>
        <w:pStyle w:val="RSCB02ArticleText"/>
      </w:pPr>
    </w:p>
    <w:p w14:paraId="56415386" w14:textId="232E0DE1" w:rsidR="00365158" w:rsidRDefault="00365158" w:rsidP="00C82D88">
      <w:pPr>
        <w:pStyle w:val="RSCB02ArticleText"/>
      </w:pPr>
    </w:p>
    <w:p w14:paraId="38D72E2E" w14:textId="32137274" w:rsidR="00365158" w:rsidRDefault="00365158" w:rsidP="00C82D88">
      <w:pPr>
        <w:pStyle w:val="RSCB02ArticleText"/>
      </w:pPr>
    </w:p>
    <w:p w14:paraId="2F1A9A84" w14:textId="2AA693A5" w:rsidR="00365158" w:rsidRDefault="00365158" w:rsidP="00C82D88">
      <w:pPr>
        <w:pStyle w:val="RSCB02ArticleText"/>
      </w:pPr>
    </w:p>
    <w:p w14:paraId="537AE4AD" w14:textId="77777777" w:rsidR="00365158" w:rsidRDefault="00365158" w:rsidP="00C82D88">
      <w:pPr>
        <w:pStyle w:val="RSCB02ArticleText"/>
      </w:pPr>
    </w:p>
    <w:p w14:paraId="57299773" w14:textId="77777777" w:rsidR="00B020D1" w:rsidRDefault="00B020D1" w:rsidP="00C82D88">
      <w:pPr>
        <w:pStyle w:val="RSCB02ArticleText"/>
      </w:pPr>
    </w:p>
    <w:p w14:paraId="3A55636E" w14:textId="1E779907" w:rsidR="00B020D1" w:rsidRDefault="00B020D1" w:rsidP="00C82D88">
      <w:pPr>
        <w:pStyle w:val="RSCB02ArticleText"/>
      </w:pPr>
      <w:r w:rsidRPr="002114E4">
        <w:rPr>
          <w:noProof/>
          <w:lang w:eastAsia="en-GB"/>
        </w:rPr>
        <w:drawing>
          <wp:anchor distT="0" distB="0" distL="114300" distR="114300" simplePos="0" relativeHeight="251706368" behindDoc="0" locked="0" layoutInCell="1" allowOverlap="1" wp14:anchorId="0C3D79D8" wp14:editId="2D8E787C">
            <wp:simplePos x="0" y="0"/>
            <wp:positionH relativeFrom="margin">
              <wp:posOffset>3312160</wp:posOffset>
            </wp:positionH>
            <wp:positionV relativeFrom="paragraph">
              <wp:posOffset>63940</wp:posOffset>
            </wp:positionV>
            <wp:extent cx="3110865" cy="2828925"/>
            <wp:effectExtent l="0" t="0" r="635" b="31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rotWithShape="1">
                    <a:blip r:embed="rId39">
                      <a:extLst>
                        <a:ext uri="{28A0092B-C50C-407E-A947-70E740481C1C}">
                          <a14:useLocalDpi xmlns:a14="http://schemas.microsoft.com/office/drawing/2010/main" val="0"/>
                        </a:ext>
                      </a:extLst>
                    </a:blip>
                    <a:srcRect l="9020" r="11305" b="5259"/>
                    <a:stretch/>
                  </pic:blipFill>
                  <pic:spPr bwMode="auto">
                    <a:xfrm>
                      <a:off x="0" y="0"/>
                      <a:ext cx="311086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A90F0" w14:textId="681C3DB1" w:rsidR="00B020D1" w:rsidRDefault="00B020D1" w:rsidP="00C82D88">
      <w:pPr>
        <w:pStyle w:val="RSCB02ArticleText"/>
      </w:pPr>
    </w:p>
    <w:p w14:paraId="1433049A" w14:textId="77777777" w:rsidR="00B020D1" w:rsidRDefault="00B020D1" w:rsidP="00C82D88">
      <w:pPr>
        <w:pStyle w:val="RSCB02ArticleText"/>
      </w:pPr>
    </w:p>
    <w:p w14:paraId="4ABF17DA" w14:textId="77777777" w:rsidR="00B020D1" w:rsidRDefault="00B020D1" w:rsidP="00C82D88">
      <w:pPr>
        <w:pStyle w:val="RSCB02ArticleText"/>
      </w:pPr>
    </w:p>
    <w:p w14:paraId="29650A6D" w14:textId="77777777" w:rsidR="00B020D1" w:rsidRDefault="00B020D1" w:rsidP="00C82D88">
      <w:pPr>
        <w:pStyle w:val="RSCB02ArticleText"/>
      </w:pPr>
    </w:p>
    <w:p w14:paraId="55DEE496" w14:textId="77777777" w:rsidR="00B020D1" w:rsidRDefault="00B020D1" w:rsidP="00C82D88">
      <w:pPr>
        <w:pStyle w:val="RSCB02ArticleText"/>
      </w:pPr>
    </w:p>
    <w:p w14:paraId="4D4304F6" w14:textId="77777777" w:rsidR="00B020D1" w:rsidRDefault="00B020D1" w:rsidP="00C82D88">
      <w:pPr>
        <w:pStyle w:val="RSCB02ArticleText"/>
      </w:pPr>
    </w:p>
    <w:p w14:paraId="7F0E08D5" w14:textId="77777777" w:rsidR="00B020D1" w:rsidRDefault="00B020D1" w:rsidP="00C82D88">
      <w:pPr>
        <w:pStyle w:val="RSCB02ArticleText"/>
      </w:pPr>
    </w:p>
    <w:p w14:paraId="3C1D430C" w14:textId="77777777" w:rsidR="00B020D1" w:rsidRDefault="00B020D1" w:rsidP="00C82D88">
      <w:pPr>
        <w:pStyle w:val="RSCB02ArticleText"/>
      </w:pPr>
    </w:p>
    <w:p w14:paraId="6683FECF" w14:textId="77777777" w:rsidR="00B020D1" w:rsidRDefault="00B020D1" w:rsidP="00C82D88">
      <w:pPr>
        <w:pStyle w:val="RSCB02ArticleText"/>
      </w:pPr>
    </w:p>
    <w:p w14:paraId="7314F634" w14:textId="77777777" w:rsidR="00B020D1" w:rsidRDefault="00B020D1" w:rsidP="00C82D88">
      <w:pPr>
        <w:pStyle w:val="RSCB02ArticleText"/>
      </w:pPr>
    </w:p>
    <w:p w14:paraId="632479E2" w14:textId="77777777" w:rsidR="00B020D1" w:rsidRDefault="00B020D1" w:rsidP="00C82D88">
      <w:pPr>
        <w:pStyle w:val="RSCB02ArticleText"/>
      </w:pPr>
    </w:p>
    <w:p w14:paraId="789E7073" w14:textId="77777777" w:rsidR="00B020D1" w:rsidRDefault="00B020D1" w:rsidP="00C82D88">
      <w:pPr>
        <w:pStyle w:val="RSCB02ArticleText"/>
      </w:pPr>
    </w:p>
    <w:p w14:paraId="2D98BE48" w14:textId="77777777" w:rsidR="00B020D1" w:rsidRDefault="00B020D1" w:rsidP="00C82D88">
      <w:pPr>
        <w:pStyle w:val="RSCB02ArticleText"/>
      </w:pPr>
    </w:p>
    <w:p w14:paraId="4612059F" w14:textId="77777777" w:rsidR="00B020D1" w:rsidRDefault="00B020D1" w:rsidP="00C82D88">
      <w:pPr>
        <w:pStyle w:val="RSCB02ArticleText"/>
      </w:pPr>
    </w:p>
    <w:p w14:paraId="7709DF75" w14:textId="77777777" w:rsidR="00B020D1" w:rsidRDefault="00B020D1" w:rsidP="00C82D88">
      <w:pPr>
        <w:pStyle w:val="RSCB02ArticleText"/>
      </w:pPr>
    </w:p>
    <w:p w14:paraId="1E3177BF" w14:textId="77777777" w:rsidR="00B020D1" w:rsidRDefault="00B020D1" w:rsidP="00C82D88">
      <w:pPr>
        <w:pStyle w:val="RSCB02ArticleText"/>
      </w:pPr>
    </w:p>
    <w:p w14:paraId="1F1F3CAC" w14:textId="77777777" w:rsidR="00B020D1" w:rsidRDefault="00B020D1" w:rsidP="00C82D88">
      <w:pPr>
        <w:pStyle w:val="RSCB02ArticleText"/>
      </w:pPr>
    </w:p>
    <w:p w14:paraId="75774C0C" w14:textId="77777777" w:rsidR="00B020D1" w:rsidRDefault="00B020D1" w:rsidP="00C82D88">
      <w:pPr>
        <w:pStyle w:val="RSCB02ArticleText"/>
      </w:pPr>
    </w:p>
    <w:p w14:paraId="2271BAFE" w14:textId="49393478" w:rsidR="00B020D1" w:rsidRDefault="00B020D1" w:rsidP="00C82D88">
      <w:pPr>
        <w:pStyle w:val="RSCB02ArticleText"/>
      </w:pPr>
      <w:r>
        <w:rPr>
          <w:noProof/>
          <w:lang w:eastAsia="en-GB"/>
        </w:rPr>
        <mc:AlternateContent>
          <mc:Choice Requires="wps">
            <w:drawing>
              <wp:anchor distT="0" distB="0" distL="114300" distR="114300" simplePos="0" relativeHeight="251708416" behindDoc="0" locked="0" layoutInCell="1" allowOverlap="1" wp14:anchorId="04E3C589" wp14:editId="5EE666A1">
                <wp:simplePos x="0" y="0"/>
                <wp:positionH relativeFrom="margin">
                  <wp:posOffset>3335655</wp:posOffset>
                </wp:positionH>
                <wp:positionV relativeFrom="paragraph">
                  <wp:posOffset>42985</wp:posOffset>
                </wp:positionV>
                <wp:extent cx="3147695" cy="547077"/>
                <wp:effectExtent l="0" t="0" r="1905" b="0"/>
                <wp:wrapNone/>
                <wp:docPr id="29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547077"/>
                        </a:xfrm>
                        <a:prstGeom prst="rect">
                          <a:avLst/>
                        </a:prstGeom>
                        <a:noFill/>
                        <a:ln w="9525">
                          <a:noFill/>
                          <a:miter lim="800000"/>
                          <a:headEnd/>
                          <a:tailEnd/>
                        </a:ln>
                      </wps:spPr>
                      <wps:txbx>
                        <w:txbxContent>
                          <w:p w14:paraId="3DCD18E7" w14:textId="7FCA5BA0" w:rsidR="00D77CA1" w:rsidRPr="00F473D9" w:rsidRDefault="00D77CA1" w:rsidP="00B020D1">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10a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C (orange) using DIP-MS in the positive mode.</w:t>
                            </w:r>
                          </w:p>
                          <w:p w14:paraId="00412E90" w14:textId="77777777" w:rsidR="00D77CA1" w:rsidRDefault="00D77CA1" w:rsidP="00B020D1">
                            <w:pPr>
                              <w:pStyle w:val="RSCF01FootnoteAuthorAddress"/>
                              <w:numPr>
                                <w:ilvl w:val="0"/>
                                <w:numId w:val="0"/>
                              </w:numPr>
                              <w:pBdr>
                                <w:top w:val="single" w:sz="12" w:space="0" w:color="A6A6A6" w:themeColor="background1" w:themeShade="A6"/>
                              </w:pBdr>
                            </w:pPr>
                          </w:p>
                          <w:p w14:paraId="5FA3F937" w14:textId="77777777" w:rsidR="00D77CA1" w:rsidRDefault="00D77CA1" w:rsidP="00B020D1">
                            <w:pPr>
                              <w:spacing w:line="240" w:lineRule="auto"/>
                            </w:pPr>
                          </w:p>
                        </w:txbxContent>
                      </wps:txbx>
                      <wps:bodyPr rot="0" vert="horz" wrap="square" lIns="0" tIns="36000" rIns="0" bIns="36000" anchor="b" anchorCtr="0">
                        <a:noAutofit/>
                      </wps:bodyPr>
                    </wps:wsp>
                  </a:graphicData>
                </a:graphic>
                <wp14:sizeRelV relativeFrom="margin">
                  <wp14:pctHeight>0</wp14:pctHeight>
                </wp14:sizeRelV>
              </wp:anchor>
            </w:drawing>
          </mc:Choice>
          <mc:Fallback>
            <w:pict>
              <v:shape w14:anchorId="04E3C589" id="_x0000_s1047" type="#_x0000_t202" style="position:absolute;left:0;text-align:left;margin-left:262.65pt;margin-top:3.4pt;width:247.85pt;height:43.1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" filled="f" stroked="f">
                <o:lock v:ext="edit" aspectratio="t"/>
                <v:textbox inset="0,1mm,0,1mm">
                  <w:txbxContent>
                    <w:p w14:paraId="3DCD18E7" w14:textId="7FCA5BA0" w:rsidR="00D77CA1" w:rsidRPr="00F473D9" w:rsidRDefault="00D77CA1" w:rsidP="00B020D1">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10a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C (orange) using DIP-MS in the positive mode.</w:t>
                      </w:r>
                    </w:p>
                    <w:p w14:paraId="00412E90" w14:textId="77777777" w:rsidR="00D77CA1" w:rsidRDefault="00D77CA1" w:rsidP="00B020D1">
                      <w:pPr>
                        <w:pStyle w:val="RSCF01FootnoteAuthorAddress"/>
                        <w:numPr>
                          <w:ilvl w:val="0"/>
                          <w:numId w:val="0"/>
                        </w:numPr>
                        <w:pBdr>
                          <w:top w:val="single" w:sz="12" w:space="0" w:color="A6A6A6" w:themeColor="background1" w:themeShade="A6"/>
                        </w:pBdr>
                      </w:pPr>
                    </w:p>
                    <w:p w14:paraId="5FA3F937" w14:textId="77777777" w:rsidR="00D77CA1" w:rsidRDefault="00D77CA1" w:rsidP="00B020D1">
                      <w:pPr>
                        <w:spacing w:line="240" w:lineRule="auto"/>
                      </w:pPr>
                    </w:p>
                  </w:txbxContent>
                </v:textbox>
                <w10:wrap anchorx="margin"/>
              </v:shape>
            </w:pict>
          </mc:Fallback>
        </mc:AlternateContent>
      </w:r>
    </w:p>
    <w:p w14:paraId="7851F12D" w14:textId="77777777" w:rsidR="00EB5CA7" w:rsidRDefault="00EB5CA7" w:rsidP="00C82D88">
      <w:pPr>
        <w:pStyle w:val="RSCB02ArticleText"/>
      </w:pPr>
    </w:p>
    <w:p w14:paraId="3EC28922" w14:textId="5F9C636F" w:rsidR="00365158" w:rsidRPr="00F52080" w:rsidRDefault="00365158" w:rsidP="00C82D88">
      <w:pPr>
        <w:pStyle w:val="RSCB02ArticleText"/>
      </w:pPr>
      <w:r>
        <w:lastRenderedPageBreak/>
        <w:t>Detection using the negative mode for [HC</w:t>
      </w:r>
      <w:r>
        <w:rPr>
          <w:vertAlign w:val="subscript"/>
        </w:rPr>
        <w:t>4</w:t>
      </w:r>
      <w:r>
        <w:t>im]</w:t>
      </w:r>
      <w:r>
        <w:rPr>
          <w:vertAlign w:val="superscript"/>
        </w:rPr>
        <w:t>+</w:t>
      </w:r>
      <w:r>
        <w:t xml:space="preserve"> has shown the presence of </w:t>
      </w:r>
      <w:r w:rsidR="00132D16">
        <w:t>[</w:t>
      </w:r>
      <w:r w:rsidR="00EB5CA7">
        <w:t>SO</w:t>
      </w:r>
      <w:r w:rsidR="00EB5CA7" w:rsidRPr="00EB5CA7">
        <w:rPr>
          <w:vertAlign w:val="subscript"/>
        </w:rPr>
        <w:t>2</w:t>
      </w:r>
      <w:r w:rsidR="00EB5CA7">
        <w:t>]</w:t>
      </w:r>
      <w:r w:rsidR="00EB5CA7">
        <w:rPr>
          <w:vertAlign w:val="superscript"/>
        </w:rPr>
        <w:t>-</w:t>
      </w:r>
      <w:r w:rsidR="00EB5CA7">
        <w:t xml:space="preserve">, </w:t>
      </w:r>
      <w:r>
        <w:t>[SO</w:t>
      </w:r>
      <w:r>
        <w:rPr>
          <w:vertAlign w:val="subscript"/>
        </w:rPr>
        <w:t>3</w:t>
      </w:r>
      <w:r>
        <w:t>]</w:t>
      </w:r>
      <w:r>
        <w:rPr>
          <w:vertAlign w:val="superscript"/>
        </w:rPr>
        <w:t>-</w:t>
      </w:r>
      <w:r>
        <w:t xml:space="preserve"> and [HSO</w:t>
      </w:r>
      <w:r>
        <w:rPr>
          <w:vertAlign w:val="subscript"/>
        </w:rPr>
        <w:t>4</w:t>
      </w:r>
      <w:r>
        <w:t>]</w:t>
      </w:r>
      <w:r>
        <w:rPr>
          <w:vertAlign w:val="superscript"/>
        </w:rPr>
        <w:t>-</w:t>
      </w:r>
      <w:r>
        <w:t>. It is interesting to see presence of the parent anion [HSO</w:t>
      </w:r>
      <w:r>
        <w:rPr>
          <w:vertAlign w:val="subscript"/>
        </w:rPr>
        <w:t>4</w:t>
      </w:r>
      <w:r>
        <w:t>]</w:t>
      </w:r>
      <w:r>
        <w:rPr>
          <w:vertAlign w:val="superscript"/>
        </w:rPr>
        <w:t>-</w:t>
      </w:r>
      <w:r>
        <w:t xml:space="preserve"> which suggests the </w:t>
      </w:r>
      <w:r w:rsidR="00132D16">
        <w:t>P</w:t>
      </w:r>
      <w:r>
        <w:t xml:space="preserve">IL under vacuum </w:t>
      </w:r>
      <w:r w:rsidR="008053FC">
        <w:t xml:space="preserve">may </w:t>
      </w:r>
      <w:r>
        <w:t xml:space="preserve">exist as an ion-pair. </w:t>
      </w:r>
      <w:r w:rsidR="008053FC">
        <w:t>For aprotic [C</w:t>
      </w:r>
      <w:r w:rsidR="008053FC">
        <w:rPr>
          <w:vertAlign w:val="subscript"/>
        </w:rPr>
        <w:t>2</w:t>
      </w:r>
      <w:r w:rsidR="008053FC">
        <w:t>C</w:t>
      </w:r>
      <w:r w:rsidR="008053FC">
        <w:rPr>
          <w:vertAlign w:val="subscript"/>
        </w:rPr>
        <w:t>1</w:t>
      </w:r>
      <w:r w:rsidR="008053FC">
        <w:t>im]</w:t>
      </w:r>
      <w:r w:rsidR="008053FC">
        <w:rPr>
          <w:vertAlign w:val="superscript"/>
        </w:rPr>
        <w:t>+</w:t>
      </w:r>
      <w:r w:rsidR="008053FC">
        <w:t xml:space="preserve">, </w:t>
      </w:r>
      <w:r>
        <w:t>[HSO</w:t>
      </w:r>
      <w:r>
        <w:rPr>
          <w:vertAlign w:val="subscript"/>
        </w:rPr>
        <w:t>4</w:t>
      </w:r>
      <w:r>
        <w:t>]</w:t>
      </w:r>
      <w:r>
        <w:rPr>
          <w:vertAlign w:val="superscript"/>
        </w:rPr>
        <w:t>-</w:t>
      </w:r>
      <w:r>
        <w:t xml:space="preserve"> is not observed suggesting the HSO</w:t>
      </w:r>
      <w:r>
        <w:rPr>
          <w:vertAlign w:val="subscript"/>
        </w:rPr>
        <w:t>4</w:t>
      </w:r>
      <w:r>
        <w:rPr>
          <w:vertAlign w:val="superscript"/>
        </w:rPr>
        <w:t>-</w:t>
      </w:r>
      <w:r>
        <w:t xml:space="preserve"> anion is more strongly bound to the cation, leading to its decomposition or formation of </w:t>
      </w:r>
      <w:r w:rsidR="008053FC">
        <w:t>H</w:t>
      </w:r>
      <w:r>
        <w:t>SO</w:t>
      </w:r>
      <w:r>
        <w:rPr>
          <w:vertAlign w:val="subscript"/>
        </w:rPr>
        <w:t>3</w:t>
      </w:r>
      <w:r>
        <w:rPr>
          <w:vertAlign w:val="superscript"/>
        </w:rPr>
        <w:t>-</w:t>
      </w:r>
      <w:r>
        <w:t xml:space="preserve"> based decomposition products proposed in fig. 10a.</w:t>
      </w:r>
      <w:r w:rsidR="008053FC">
        <w:t xml:space="preserve"> The proposed products suggest the </w:t>
      </w:r>
      <w:r w:rsidR="00F52080">
        <w:t xml:space="preserve">initial </w:t>
      </w:r>
      <w:r w:rsidR="008053FC">
        <w:t>formation of a carbene followed by addition of HSO</w:t>
      </w:r>
      <w:r w:rsidR="008053FC">
        <w:rPr>
          <w:vertAlign w:val="subscript"/>
        </w:rPr>
        <w:t>3</w:t>
      </w:r>
      <w:r w:rsidR="008053FC">
        <w:rPr>
          <w:vertAlign w:val="superscript"/>
        </w:rPr>
        <w:t>-</w:t>
      </w:r>
      <w:r w:rsidR="00F52080">
        <w:t xml:space="preserve"> on the C</w:t>
      </w:r>
      <w:r w:rsidR="00036A3E">
        <w:t>2</w:t>
      </w:r>
      <w:r w:rsidR="00F52080">
        <w:t xml:space="preserve"> position. Another proposed structure </w:t>
      </w:r>
      <w:r w:rsidR="006265F7">
        <w:t xml:space="preserve">in the positive mode </w:t>
      </w:r>
      <w:r w:rsidR="00F52080">
        <w:t>is ethyl hydrogen sulfate which forms after S</w:t>
      </w:r>
      <w:r w:rsidR="00F52080">
        <w:rPr>
          <w:vertAlign w:val="subscript"/>
        </w:rPr>
        <w:t>N</w:t>
      </w:r>
      <w:r w:rsidR="00F52080">
        <w:t xml:space="preserve">2 of the ethyl group </w:t>
      </w:r>
      <w:r w:rsidR="006265F7">
        <w:t>leaving</w:t>
      </w:r>
      <w:r w:rsidR="00F52080">
        <w:t xml:space="preserve"> [C</w:t>
      </w:r>
      <w:r w:rsidR="00F52080">
        <w:rPr>
          <w:vertAlign w:val="subscript"/>
        </w:rPr>
        <w:t>1</w:t>
      </w:r>
      <w:r w:rsidR="00F52080">
        <w:t>im]</w:t>
      </w:r>
      <w:r w:rsidR="00F52080">
        <w:rPr>
          <w:vertAlign w:val="superscript"/>
        </w:rPr>
        <w:t>+</w:t>
      </w:r>
      <w:r w:rsidR="00F52080">
        <w:t xml:space="preserve">. </w:t>
      </w:r>
      <w:r w:rsidR="006265F7">
        <w:t>As there is also a</w:t>
      </w:r>
      <w:r w:rsidR="00F52080">
        <w:t xml:space="preserve"> peak observed </w:t>
      </w:r>
      <w:r w:rsidR="006265F7">
        <w:t>for</w:t>
      </w:r>
      <w:r w:rsidR="00F52080">
        <w:t xml:space="preserve"> [C</w:t>
      </w:r>
      <w:r w:rsidR="00F52080">
        <w:rPr>
          <w:vertAlign w:val="subscript"/>
        </w:rPr>
        <w:t>2</w:t>
      </w:r>
      <w:r w:rsidR="00F52080">
        <w:t>im]</w:t>
      </w:r>
      <w:r w:rsidR="00F52080">
        <w:rPr>
          <w:vertAlign w:val="superscript"/>
        </w:rPr>
        <w:t>+</w:t>
      </w:r>
      <w:r w:rsidR="006265F7">
        <w:t>,</w:t>
      </w:r>
      <w:r w:rsidR="00F52080">
        <w:t xml:space="preserve"> </w:t>
      </w:r>
      <w:r w:rsidR="00B73465">
        <w:t>an expected corresponding peak for methyl hydrogen sulfate was observed however, the intensity for this was incredibly low (&lt; 0.5 x 10</w:t>
      </w:r>
      <w:r w:rsidR="00B73465">
        <w:rPr>
          <w:vertAlign w:val="superscript"/>
        </w:rPr>
        <w:t>-6</w:t>
      </w:r>
      <w:r w:rsidR="00B73465">
        <w:t xml:space="preserve">).   </w:t>
      </w:r>
      <w:r w:rsidR="004F2708">
        <w:t xml:space="preserve"> </w:t>
      </w:r>
    </w:p>
    <w:p w14:paraId="3AFABE5D" w14:textId="4AC20D31" w:rsidR="00F24252" w:rsidRDefault="00036A3E" w:rsidP="00977329">
      <w:pPr>
        <w:pStyle w:val="RSCB02ArticleText"/>
        <w:spacing w:after="80"/>
      </w:pPr>
      <w:r w:rsidRPr="00EC2E4F">
        <w:rPr>
          <w:noProof/>
        </w:rPr>
        <w:drawing>
          <wp:anchor distT="0" distB="0" distL="114300" distR="114300" simplePos="0" relativeHeight="251710464" behindDoc="0" locked="0" layoutInCell="1" allowOverlap="1" wp14:anchorId="3375FE98" wp14:editId="25A6CA63">
            <wp:simplePos x="0" y="0"/>
            <wp:positionH relativeFrom="column">
              <wp:posOffset>1905</wp:posOffset>
            </wp:positionH>
            <wp:positionV relativeFrom="paragraph">
              <wp:posOffset>20843</wp:posOffset>
            </wp:positionV>
            <wp:extent cx="3075305" cy="2819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rotWithShape="1">
                    <a:blip r:embed="rId40">
                      <a:extLst>
                        <a:ext uri="{28A0092B-C50C-407E-A947-70E740481C1C}">
                          <a14:useLocalDpi xmlns:a14="http://schemas.microsoft.com/office/drawing/2010/main" val="0"/>
                        </a:ext>
                      </a:extLst>
                    </a:blip>
                    <a:srcRect l="8719" r="11906" b="4999"/>
                    <a:stretch/>
                  </pic:blipFill>
                  <pic:spPr bwMode="auto">
                    <a:xfrm>
                      <a:off x="0" y="0"/>
                      <a:ext cx="307530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7F276" w14:textId="7DBD6FDB" w:rsidR="00EC2E4F" w:rsidRDefault="00EC2E4F" w:rsidP="00977329">
      <w:pPr>
        <w:pStyle w:val="RSCB02ArticleText"/>
        <w:spacing w:after="80"/>
      </w:pPr>
    </w:p>
    <w:p w14:paraId="67792057" w14:textId="2CDA8625" w:rsidR="00EC2E4F" w:rsidRDefault="00EC2E4F" w:rsidP="00977329">
      <w:pPr>
        <w:pStyle w:val="RSCB02ArticleText"/>
        <w:spacing w:after="80"/>
      </w:pPr>
    </w:p>
    <w:p w14:paraId="5658F96E" w14:textId="2E65CF72" w:rsidR="00EC2E4F" w:rsidRDefault="00EC2E4F" w:rsidP="00977329">
      <w:pPr>
        <w:pStyle w:val="RSCB02ArticleText"/>
        <w:spacing w:after="80"/>
      </w:pPr>
    </w:p>
    <w:p w14:paraId="12D42421" w14:textId="6F7AC60D" w:rsidR="00EC2E4F" w:rsidRDefault="00EC2E4F" w:rsidP="00977329">
      <w:pPr>
        <w:pStyle w:val="RSCB02ArticleText"/>
        <w:spacing w:after="80"/>
      </w:pPr>
    </w:p>
    <w:p w14:paraId="540CC62D" w14:textId="53AD2E0E" w:rsidR="00EC2E4F" w:rsidRDefault="00EC2E4F" w:rsidP="00977329">
      <w:pPr>
        <w:pStyle w:val="RSCB02ArticleText"/>
        <w:spacing w:after="80"/>
      </w:pPr>
    </w:p>
    <w:p w14:paraId="35CCB151" w14:textId="08BB4F4A" w:rsidR="00036A3E" w:rsidRDefault="00036A3E" w:rsidP="00977329">
      <w:pPr>
        <w:pStyle w:val="RSCB02ArticleText"/>
        <w:spacing w:after="80"/>
      </w:pPr>
    </w:p>
    <w:p w14:paraId="14DD7BB7" w14:textId="61DB70AF" w:rsidR="00036A3E" w:rsidRDefault="00036A3E" w:rsidP="00977329">
      <w:pPr>
        <w:pStyle w:val="RSCB02ArticleText"/>
        <w:spacing w:after="80"/>
      </w:pPr>
    </w:p>
    <w:p w14:paraId="16DFCC84" w14:textId="22B5A9F0" w:rsidR="00036A3E" w:rsidRDefault="00036A3E" w:rsidP="00977329">
      <w:pPr>
        <w:pStyle w:val="RSCB02ArticleText"/>
        <w:spacing w:after="80"/>
      </w:pPr>
    </w:p>
    <w:p w14:paraId="2E4528B1" w14:textId="2E36D33C" w:rsidR="00036A3E" w:rsidRDefault="00036A3E" w:rsidP="00977329">
      <w:pPr>
        <w:pStyle w:val="RSCB02ArticleText"/>
        <w:spacing w:after="80"/>
      </w:pPr>
    </w:p>
    <w:p w14:paraId="085282D6" w14:textId="3DCE66F0" w:rsidR="00036A3E" w:rsidRDefault="00036A3E" w:rsidP="00977329">
      <w:pPr>
        <w:pStyle w:val="RSCB02ArticleText"/>
        <w:spacing w:after="80"/>
      </w:pPr>
    </w:p>
    <w:p w14:paraId="101C7BBC" w14:textId="35D0F7C5" w:rsidR="00036A3E" w:rsidRDefault="00036A3E" w:rsidP="00977329">
      <w:pPr>
        <w:pStyle w:val="RSCB02ArticleText"/>
        <w:spacing w:after="80"/>
      </w:pPr>
    </w:p>
    <w:p w14:paraId="7DB0636F" w14:textId="4C2F77B7" w:rsidR="00036A3E" w:rsidRDefault="00036A3E" w:rsidP="00977329">
      <w:pPr>
        <w:pStyle w:val="RSCB02ArticleText"/>
        <w:spacing w:after="80"/>
      </w:pPr>
    </w:p>
    <w:p w14:paraId="1DFEDEF7" w14:textId="51B5762D" w:rsidR="00036A3E" w:rsidRDefault="00036A3E" w:rsidP="00977329">
      <w:pPr>
        <w:pStyle w:val="RSCB02ArticleText"/>
        <w:spacing w:after="80"/>
      </w:pPr>
      <w:r w:rsidRPr="00EC2E4F">
        <w:rPr>
          <w:noProof/>
        </w:rPr>
        <w:drawing>
          <wp:anchor distT="0" distB="0" distL="114300" distR="114300" simplePos="0" relativeHeight="251711488" behindDoc="0" locked="0" layoutInCell="1" allowOverlap="1" wp14:anchorId="42AFEE8F" wp14:editId="03797FB1">
            <wp:simplePos x="0" y="0"/>
            <wp:positionH relativeFrom="margin">
              <wp:posOffset>1270</wp:posOffset>
            </wp:positionH>
            <wp:positionV relativeFrom="paragraph">
              <wp:posOffset>167117</wp:posOffset>
            </wp:positionV>
            <wp:extent cx="3124200" cy="2840990"/>
            <wp:effectExtent l="0" t="0" r="0" b="381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41">
                      <a:extLst>
                        <a:ext uri="{28A0092B-C50C-407E-A947-70E740481C1C}">
                          <a14:useLocalDpi xmlns:a14="http://schemas.microsoft.com/office/drawing/2010/main" val="0"/>
                        </a:ext>
                      </a:extLst>
                    </a:blip>
                    <a:srcRect l="9020" r="11305" b="5391"/>
                    <a:stretch/>
                  </pic:blipFill>
                  <pic:spPr bwMode="auto">
                    <a:xfrm>
                      <a:off x="0" y="0"/>
                      <a:ext cx="3124200" cy="2840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2E944" w14:textId="7087DEEE" w:rsidR="00036A3E" w:rsidRDefault="00036A3E" w:rsidP="00977329">
      <w:pPr>
        <w:pStyle w:val="RSCB02ArticleText"/>
        <w:spacing w:after="80"/>
      </w:pPr>
    </w:p>
    <w:p w14:paraId="6E3F6BF9" w14:textId="121E30DC" w:rsidR="00036A3E" w:rsidRDefault="00036A3E" w:rsidP="00977329">
      <w:pPr>
        <w:pStyle w:val="RSCB02ArticleText"/>
        <w:spacing w:after="80"/>
      </w:pPr>
    </w:p>
    <w:p w14:paraId="2B453613" w14:textId="1152AE6B" w:rsidR="00036A3E" w:rsidRDefault="00036A3E" w:rsidP="00977329">
      <w:pPr>
        <w:pStyle w:val="RSCB02ArticleText"/>
        <w:spacing w:after="80"/>
      </w:pPr>
    </w:p>
    <w:p w14:paraId="29313656" w14:textId="2375E70A" w:rsidR="00036A3E" w:rsidRDefault="00036A3E" w:rsidP="00977329">
      <w:pPr>
        <w:pStyle w:val="RSCB02ArticleText"/>
        <w:spacing w:after="80"/>
      </w:pPr>
    </w:p>
    <w:p w14:paraId="10A89934" w14:textId="6B0D070D" w:rsidR="00036A3E" w:rsidRDefault="00036A3E" w:rsidP="00977329">
      <w:pPr>
        <w:pStyle w:val="RSCB02ArticleText"/>
        <w:spacing w:after="80"/>
      </w:pPr>
    </w:p>
    <w:p w14:paraId="309E6E6F" w14:textId="48FF655A" w:rsidR="00036A3E" w:rsidRDefault="00036A3E" w:rsidP="00977329">
      <w:pPr>
        <w:pStyle w:val="RSCB02ArticleText"/>
        <w:spacing w:after="80"/>
      </w:pPr>
    </w:p>
    <w:p w14:paraId="08DFFD0C" w14:textId="1F43BD75" w:rsidR="00036A3E" w:rsidRDefault="00036A3E" w:rsidP="00977329">
      <w:pPr>
        <w:pStyle w:val="RSCB02ArticleText"/>
        <w:spacing w:after="80"/>
      </w:pPr>
    </w:p>
    <w:p w14:paraId="30FFB3C0" w14:textId="503E18D8" w:rsidR="00036A3E" w:rsidRDefault="00036A3E" w:rsidP="00977329">
      <w:pPr>
        <w:pStyle w:val="RSCB02ArticleText"/>
        <w:spacing w:after="80"/>
      </w:pPr>
    </w:p>
    <w:p w14:paraId="6FECCCE2" w14:textId="0DB64A99" w:rsidR="00036A3E" w:rsidRDefault="00036A3E" w:rsidP="00977329">
      <w:pPr>
        <w:pStyle w:val="RSCB02ArticleText"/>
        <w:spacing w:after="80"/>
      </w:pPr>
    </w:p>
    <w:p w14:paraId="56A6FF26" w14:textId="7AF99790" w:rsidR="00036A3E" w:rsidRDefault="00036A3E" w:rsidP="00977329">
      <w:pPr>
        <w:pStyle w:val="RSCB02ArticleText"/>
        <w:spacing w:after="80"/>
      </w:pPr>
    </w:p>
    <w:p w14:paraId="48AB41AB" w14:textId="03D36CDE" w:rsidR="00036A3E" w:rsidRDefault="00036A3E" w:rsidP="00977329">
      <w:pPr>
        <w:pStyle w:val="RSCB02ArticleText"/>
        <w:spacing w:after="80"/>
      </w:pPr>
    </w:p>
    <w:p w14:paraId="2D326EE8" w14:textId="7F431EED" w:rsidR="00036A3E" w:rsidRDefault="00036A3E" w:rsidP="00977329">
      <w:pPr>
        <w:pStyle w:val="RSCB02ArticleText"/>
        <w:spacing w:after="80"/>
      </w:pPr>
    </w:p>
    <w:p w14:paraId="07A82B28" w14:textId="599EE9B9" w:rsidR="00036A3E" w:rsidRDefault="00036A3E" w:rsidP="00977329">
      <w:pPr>
        <w:pStyle w:val="RSCB02ArticleText"/>
        <w:spacing w:after="80"/>
      </w:pPr>
    </w:p>
    <w:p w14:paraId="7FA734BA" w14:textId="54386B2B" w:rsidR="00EC2E4F" w:rsidRDefault="00036A3E" w:rsidP="00977329">
      <w:pPr>
        <w:pStyle w:val="RSCB02ArticleText"/>
        <w:spacing w:after="80"/>
      </w:pPr>
      <w:r w:rsidRPr="00EC2E4F">
        <w:rPr>
          <w:noProof/>
        </w:rPr>
        <mc:AlternateContent>
          <mc:Choice Requires="wps">
            <w:drawing>
              <wp:anchor distT="0" distB="0" distL="114300" distR="114300" simplePos="0" relativeHeight="251712512" behindDoc="0" locked="0" layoutInCell="1" allowOverlap="1" wp14:anchorId="5D5447D0" wp14:editId="103F6D75">
                <wp:simplePos x="0" y="0"/>
                <wp:positionH relativeFrom="column">
                  <wp:posOffset>1905</wp:posOffset>
                </wp:positionH>
                <wp:positionV relativeFrom="paragraph">
                  <wp:posOffset>178958</wp:posOffset>
                </wp:positionV>
                <wp:extent cx="3147695" cy="544195"/>
                <wp:effectExtent l="0" t="0" r="1905" b="0"/>
                <wp:wrapNone/>
                <wp:docPr id="29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47695" cy="544195"/>
                        </a:xfrm>
                        <a:prstGeom prst="rect">
                          <a:avLst/>
                        </a:prstGeom>
                        <a:noFill/>
                        <a:ln w="9525">
                          <a:noFill/>
                          <a:miter lim="800000"/>
                          <a:headEnd/>
                          <a:tailEnd/>
                        </a:ln>
                      </wps:spPr>
                      <wps:txbx>
                        <w:txbxContent>
                          <w:p w14:paraId="63E14BD2" w14:textId="2C11897C" w:rsidR="00D77CA1" w:rsidRPr="00F473D9" w:rsidRDefault="00D77CA1" w:rsidP="00EC2E4F">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10b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 xml:space="preserve">C (orange) using DIP-MS in the negative mode. </w:t>
                            </w:r>
                          </w:p>
                          <w:p w14:paraId="5526AAC1" w14:textId="77777777" w:rsidR="00D77CA1" w:rsidRDefault="00D77CA1" w:rsidP="00EC2E4F">
                            <w:pPr>
                              <w:pStyle w:val="RSCF01FootnoteAuthorAddress"/>
                              <w:numPr>
                                <w:ilvl w:val="0"/>
                                <w:numId w:val="0"/>
                              </w:numPr>
                              <w:pBdr>
                                <w:top w:val="single" w:sz="12" w:space="0" w:color="A6A6A6" w:themeColor="background1" w:themeShade="A6"/>
                              </w:pBdr>
                            </w:pPr>
                          </w:p>
                          <w:p w14:paraId="4771846E" w14:textId="77777777" w:rsidR="00D77CA1" w:rsidRDefault="00D77CA1" w:rsidP="00EC2E4F">
                            <w:pPr>
                              <w:spacing w:line="240" w:lineRule="auto"/>
                            </w:pPr>
                          </w:p>
                        </w:txbxContent>
                      </wps:txbx>
                      <wps:bodyPr rot="0" vert="horz" wrap="square" lIns="0" tIns="36000" rIns="0" bIns="36000" anchor="b" anchorCtr="0">
                        <a:noAutofit/>
                      </wps:bodyPr>
                    </wps:wsp>
                  </a:graphicData>
                </a:graphic>
                <wp14:sizeRelV relativeFrom="margin">
                  <wp14:pctHeight>0</wp14:pctHeight>
                </wp14:sizeRelV>
              </wp:anchor>
            </w:drawing>
          </mc:Choice>
          <mc:Fallback>
            <w:pict>
              <v:shape w14:anchorId="5D5447D0" id="_x0000_s1048" type="#_x0000_t202" style="position:absolute;left:0;text-align:left;margin-left:.15pt;margin-top:14.1pt;width:247.85pt;height:42.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" filled="f" stroked="f">
                <o:lock v:ext="edit" aspectratio="t"/>
                <v:textbox inset="0,1mm,0,1mm">
                  <w:txbxContent>
                    <w:p w14:paraId="63E14BD2" w14:textId="2C11897C" w:rsidR="00D77CA1" w:rsidRPr="00F473D9" w:rsidRDefault="00D77CA1" w:rsidP="00EC2E4F">
                      <w:pPr>
                        <w:pStyle w:val="RSCB06BHeadingSub-Section"/>
                        <w:spacing w:before="100" w:beforeAutospacing="1" w:line="240" w:lineRule="auto"/>
                        <w:jc w:val="both"/>
                        <w:rPr>
                          <w:rFonts w:ascii="Calibri Light" w:hAnsi="Calibri Light"/>
                          <w:b w:val="0"/>
                          <w:sz w:val="16"/>
                          <w:szCs w:val="16"/>
                        </w:rPr>
                      </w:pPr>
                      <w:r>
                        <w:rPr>
                          <w:sz w:val="16"/>
                          <w:szCs w:val="16"/>
                        </w:rPr>
                        <w:t xml:space="preserve">Figure 10b   </w:t>
                      </w:r>
                      <w:r>
                        <w:rPr>
                          <w:rFonts w:ascii="Calibri Light" w:hAnsi="Calibri Light"/>
                          <w:b w:val="0"/>
                          <w:sz w:val="16"/>
                          <w:szCs w:val="16"/>
                        </w:rPr>
                        <w:t>Histograms for vapour phase components of (</w:t>
                      </w:r>
                      <w:r>
                        <w:rPr>
                          <w:rFonts w:ascii="Calibri Light" w:hAnsi="Calibri Light"/>
                          <w:bCs/>
                          <w:sz w:val="16"/>
                          <w:szCs w:val="16"/>
                        </w:rPr>
                        <w:t>6</w:t>
                      </w:r>
                      <w:r>
                        <w:rPr>
                          <w:rFonts w:ascii="Calibri Light" w:hAnsi="Calibri Light"/>
                          <w:b w:val="0"/>
                          <w:sz w:val="16"/>
                          <w:szCs w:val="16"/>
                        </w:rPr>
                        <w:t>)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368.6 </w:t>
                      </w:r>
                      <w:r>
                        <w:rPr>
                          <w:rFonts w:ascii="Calibri Light" w:hAnsi="Calibri Light" w:cs="Calibri Light"/>
                          <w:b w:val="0"/>
                          <w:sz w:val="16"/>
                          <w:szCs w:val="16"/>
                        </w:rPr>
                        <w:t>°</w:t>
                      </w:r>
                      <w:r>
                        <w:rPr>
                          <w:rFonts w:ascii="Calibri Light" w:hAnsi="Calibri Light"/>
                          <w:b w:val="0"/>
                          <w:sz w:val="16"/>
                          <w:szCs w:val="16"/>
                        </w:rPr>
                        <w:t>C (green) and (</w:t>
                      </w:r>
                      <w:r>
                        <w:rPr>
                          <w:rFonts w:ascii="Calibri Light" w:hAnsi="Calibri Light"/>
                          <w:bCs/>
                          <w:sz w:val="16"/>
                          <w:szCs w:val="16"/>
                        </w:rPr>
                        <w:t>5a</w:t>
                      </w:r>
                      <w:r>
                        <w:rPr>
                          <w:rFonts w:ascii="Calibri Light" w:hAnsi="Calibri Light"/>
                          <w:b w:val="0"/>
                          <w:sz w:val="16"/>
                          <w:szCs w:val="16"/>
                        </w:rPr>
                        <w:t>) [HC</w:t>
                      </w:r>
                      <w:r>
                        <w:rPr>
                          <w:rFonts w:ascii="Calibri Light" w:hAnsi="Calibri Light"/>
                          <w:b w:val="0"/>
                          <w:sz w:val="16"/>
                          <w:szCs w:val="16"/>
                          <w:vertAlign w:val="subscript"/>
                        </w:rPr>
                        <w:t>4</w:t>
                      </w:r>
                      <w:r>
                        <w:rPr>
                          <w:rFonts w:ascii="Calibri Light" w:hAnsi="Calibri Light"/>
                          <w:b w:val="0"/>
                          <w:sz w:val="16"/>
                          <w:szCs w:val="16"/>
                        </w:rPr>
                        <w:t>im][HSO</w:t>
                      </w:r>
                      <w:r>
                        <w:rPr>
                          <w:rFonts w:ascii="Calibri Light" w:hAnsi="Calibri Light"/>
                          <w:b w:val="0"/>
                          <w:sz w:val="16"/>
                          <w:szCs w:val="16"/>
                          <w:vertAlign w:val="subscript"/>
                        </w:rPr>
                        <w:t>4</w:t>
                      </w:r>
                      <w:r>
                        <w:rPr>
                          <w:rFonts w:ascii="Calibri Light" w:hAnsi="Calibri Light"/>
                          <w:b w:val="0"/>
                          <w:sz w:val="16"/>
                          <w:szCs w:val="16"/>
                        </w:rPr>
                        <w:t>] at T</w:t>
                      </w:r>
                      <w:r>
                        <w:rPr>
                          <w:rFonts w:ascii="Calibri Light" w:hAnsi="Calibri Light"/>
                          <w:b w:val="0"/>
                          <w:sz w:val="16"/>
                          <w:szCs w:val="16"/>
                          <w:vertAlign w:val="subscript"/>
                        </w:rPr>
                        <w:t>onset</w:t>
                      </w:r>
                      <w:r>
                        <w:rPr>
                          <w:rFonts w:ascii="Calibri Light" w:hAnsi="Calibri Light"/>
                          <w:b w:val="0"/>
                          <w:sz w:val="16"/>
                          <w:szCs w:val="16"/>
                        </w:rPr>
                        <w:t xml:space="preserve"> 342.5 </w:t>
                      </w:r>
                      <w:r>
                        <w:rPr>
                          <w:rFonts w:ascii="Calibri Light" w:hAnsi="Calibri Light" w:cs="Calibri Light"/>
                          <w:b w:val="0"/>
                          <w:sz w:val="16"/>
                          <w:szCs w:val="16"/>
                        </w:rPr>
                        <w:t>°</w:t>
                      </w:r>
                      <w:r>
                        <w:rPr>
                          <w:rFonts w:ascii="Calibri Light" w:hAnsi="Calibri Light"/>
                          <w:b w:val="0"/>
                          <w:sz w:val="16"/>
                          <w:szCs w:val="16"/>
                        </w:rPr>
                        <w:t xml:space="preserve">C (orange) using DIP-MS in the negative mode. </w:t>
                      </w:r>
                    </w:p>
                    <w:p w14:paraId="5526AAC1" w14:textId="77777777" w:rsidR="00D77CA1" w:rsidRDefault="00D77CA1" w:rsidP="00EC2E4F">
                      <w:pPr>
                        <w:pStyle w:val="RSCF01FootnoteAuthorAddress"/>
                        <w:numPr>
                          <w:ilvl w:val="0"/>
                          <w:numId w:val="0"/>
                        </w:numPr>
                        <w:pBdr>
                          <w:top w:val="single" w:sz="12" w:space="0" w:color="A6A6A6" w:themeColor="background1" w:themeShade="A6"/>
                        </w:pBdr>
                      </w:pPr>
                    </w:p>
                    <w:p w14:paraId="4771846E" w14:textId="77777777" w:rsidR="00D77CA1" w:rsidRDefault="00D77CA1" w:rsidP="00EC2E4F">
                      <w:pPr>
                        <w:spacing w:line="240" w:lineRule="auto"/>
                      </w:pPr>
                    </w:p>
                  </w:txbxContent>
                </v:textbox>
              </v:shape>
            </w:pict>
          </mc:Fallback>
        </mc:AlternateContent>
      </w:r>
    </w:p>
    <w:p w14:paraId="01C394F0" w14:textId="3787936F" w:rsidR="00EC2E4F" w:rsidRDefault="00EC2E4F" w:rsidP="00977329">
      <w:pPr>
        <w:pStyle w:val="RSCB02ArticleText"/>
        <w:spacing w:after="80"/>
      </w:pPr>
    </w:p>
    <w:p w14:paraId="6A1987F4" w14:textId="062AE486" w:rsidR="00EC2E4F" w:rsidRDefault="00EC2E4F" w:rsidP="00977329">
      <w:pPr>
        <w:pStyle w:val="RSCB02ArticleText"/>
        <w:spacing w:after="80"/>
      </w:pPr>
    </w:p>
    <w:p w14:paraId="7FCC831C" w14:textId="77777777" w:rsidR="00036A3E" w:rsidRDefault="00036A3E" w:rsidP="00977329">
      <w:pPr>
        <w:pStyle w:val="RSCB02ArticleText"/>
        <w:spacing w:after="80"/>
        <w:rPr>
          <w:bCs/>
        </w:rPr>
      </w:pPr>
    </w:p>
    <w:p w14:paraId="33F7652A" w14:textId="03C0A1AF" w:rsidR="00EC2E4F" w:rsidRPr="00036A3E" w:rsidRDefault="00036A3E" w:rsidP="00977329">
      <w:pPr>
        <w:pStyle w:val="RSCB02ArticleText"/>
        <w:spacing w:after="80"/>
        <w:rPr>
          <w:bCs/>
        </w:rPr>
      </w:pPr>
      <w:r w:rsidRPr="00036A3E">
        <w:rPr>
          <w:bCs/>
        </w:rPr>
        <w:t>We also wanted to investigate the decomposition in a closed system in the liquid phase (as opposed in an open system where decomposition products are removed by vacuum or a gas stream</w:t>
      </w:r>
      <w:r w:rsidR="00123C78">
        <w:rPr>
          <w:bCs/>
        </w:rPr>
        <w:t>)</w:t>
      </w:r>
      <w:r w:rsidRPr="00036A3E">
        <w:rPr>
          <w:bCs/>
        </w:rPr>
        <w:t>. So far, only [C</w:t>
      </w:r>
      <w:r w:rsidRPr="00036A3E">
        <w:rPr>
          <w:bCs/>
          <w:vertAlign w:val="subscript"/>
        </w:rPr>
        <w:t>2</w:t>
      </w:r>
      <w:r w:rsidRPr="00036A3E">
        <w:rPr>
          <w:bCs/>
        </w:rPr>
        <w:t>C</w:t>
      </w:r>
      <w:r w:rsidRPr="00036A3E">
        <w:rPr>
          <w:bCs/>
          <w:vertAlign w:val="subscript"/>
        </w:rPr>
        <w:t>1</w:t>
      </w:r>
      <w:r w:rsidRPr="00036A3E">
        <w:rPr>
          <w:bCs/>
        </w:rPr>
        <w:t xml:space="preserve">im][OAc] has been investigated, whereby the IL was heated to 180 °C for 0, 1, 24 and 48 h. The product was collected and analysed using </w:t>
      </w:r>
      <w:r w:rsidRPr="00036A3E">
        <w:rPr>
          <w:bCs/>
          <w:vertAlign w:val="superscript"/>
        </w:rPr>
        <w:t>1</w:t>
      </w:r>
      <w:r w:rsidRPr="00036A3E">
        <w:rPr>
          <w:bCs/>
        </w:rPr>
        <w:t>H NMR spectroscopy. Figure 11a.  shows the signals of the C4 and C5 protons on the imidazolium ring</w:t>
      </w:r>
      <w:r>
        <w:rPr>
          <w:bCs/>
        </w:rPr>
        <w:t xml:space="preserve"> </w:t>
      </w:r>
      <w:r w:rsidRPr="00036A3E">
        <w:rPr>
          <w:bCs/>
        </w:rPr>
        <w:t>which shows up in the region 7.85 – 7.90 ppm. After heating the IL at 180 °C for 1 h, new peak</w:t>
      </w:r>
      <w:r>
        <w:rPr>
          <w:bCs/>
        </w:rPr>
        <w:t>s</w:t>
      </w:r>
      <w:r w:rsidRPr="00036A3E">
        <w:rPr>
          <w:b/>
        </w:rPr>
        <w:t xml:space="preserve"> </w:t>
      </w:r>
      <w:r w:rsidRPr="00036A3E">
        <w:rPr>
          <w:bCs/>
        </w:rPr>
        <w:t>were present, including one within the aromatic region at 7.63 – 7.69 ppm. The upfield shift suggests the formation of a dealkylated decomposition product. The formation of this product relative to undecomposed imidazolium can be calculated using the integral of each peak which ha</w:t>
      </w:r>
      <w:r>
        <w:rPr>
          <w:bCs/>
        </w:rPr>
        <w:t>s</w:t>
      </w:r>
      <w:r w:rsidRPr="00036A3E">
        <w:rPr>
          <w:bCs/>
        </w:rPr>
        <w:t xml:space="preserve"> been listed in table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4"/>
        <w:gridCol w:w="2142"/>
      </w:tblGrid>
      <w:tr w:rsidR="00036A3E" w14:paraId="4C905215" w14:textId="77777777" w:rsidTr="00036A3E">
        <w:trPr>
          <w:trHeight w:val="119"/>
        </w:trPr>
        <w:tc>
          <w:tcPr>
            <w:tcW w:w="4646" w:type="dxa"/>
            <w:gridSpan w:val="2"/>
          </w:tcPr>
          <w:p w14:paraId="2B49E2D8" w14:textId="77777777" w:rsidR="00036A3E" w:rsidRPr="00A5289F" w:rsidRDefault="00036A3E" w:rsidP="002508F5">
            <w:pPr>
              <w:pStyle w:val="RSCB04AHeadingSection"/>
              <w:spacing w:before="0"/>
              <w:jc w:val="both"/>
              <w:rPr>
                <w:rFonts w:ascii="Calibri Light" w:hAnsi="Calibri Light" w:cs="Times New Roman"/>
                <w:b w:val="0"/>
                <w:w w:val="108"/>
                <w:sz w:val="18"/>
                <w:szCs w:val="18"/>
              </w:rPr>
            </w:pPr>
            <w:r w:rsidRPr="00A5289F">
              <w:rPr>
                <w:rFonts w:ascii="Calibri Light" w:hAnsi="Calibri Light" w:cs="Times New Roman"/>
                <w:w w:val="108"/>
                <w:sz w:val="16"/>
                <w:szCs w:val="18"/>
              </w:rPr>
              <w:t>Table 4</w:t>
            </w:r>
            <w:r w:rsidRPr="00A5289F">
              <w:rPr>
                <w:rFonts w:ascii="Calibri Light" w:hAnsi="Calibri Light" w:cs="Times New Roman"/>
                <w:b w:val="0"/>
                <w:w w:val="108"/>
                <w:sz w:val="16"/>
                <w:szCs w:val="18"/>
              </w:rPr>
              <w:t xml:space="preserve">    Ratio of </w:t>
            </w:r>
            <w:r w:rsidRPr="00A5289F">
              <w:rPr>
                <w:rFonts w:ascii="Calibri Light" w:hAnsi="Calibri Light" w:cs="Times New Roman"/>
                <w:b w:val="0"/>
                <w:w w:val="108"/>
                <w:sz w:val="16"/>
                <w:szCs w:val="18"/>
                <w:vertAlign w:val="superscript"/>
              </w:rPr>
              <w:t>1</w:t>
            </w:r>
            <w:r w:rsidRPr="00A5289F">
              <w:rPr>
                <w:rFonts w:ascii="Calibri Light" w:hAnsi="Calibri Light" w:cs="Times New Roman"/>
                <w:b w:val="0"/>
                <w:w w:val="108"/>
                <w:sz w:val="16"/>
                <w:szCs w:val="18"/>
              </w:rPr>
              <w:t>H NMR peak of imidazole [C</w:t>
            </w:r>
            <w:r w:rsidRPr="00A5289F">
              <w:rPr>
                <w:rFonts w:ascii="Calibri Light" w:hAnsi="Calibri Light" w:cs="Times New Roman"/>
                <w:b w:val="0"/>
                <w:w w:val="108"/>
                <w:sz w:val="16"/>
                <w:szCs w:val="18"/>
                <w:vertAlign w:val="subscript"/>
              </w:rPr>
              <w:t>2</w:t>
            </w:r>
            <w:r w:rsidRPr="00A5289F">
              <w:rPr>
                <w:rFonts w:ascii="Calibri Light" w:hAnsi="Calibri Light" w:cs="Times New Roman"/>
                <w:b w:val="0"/>
                <w:w w:val="108"/>
                <w:sz w:val="16"/>
                <w:szCs w:val="18"/>
              </w:rPr>
              <w:t>C</w:t>
            </w:r>
            <w:r w:rsidRPr="00A5289F">
              <w:rPr>
                <w:rFonts w:ascii="Calibri Light" w:hAnsi="Calibri Light" w:cs="Times New Roman"/>
                <w:b w:val="0"/>
                <w:w w:val="108"/>
                <w:sz w:val="16"/>
                <w:szCs w:val="18"/>
                <w:vertAlign w:val="subscript"/>
              </w:rPr>
              <w:t>1</w:t>
            </w:r>
            <w:r w:rsidRPr="00A5289F">
              <w:rPr>
                <w:rFonts w:ascii="Calibri Light" w:hAnsi="Calibri Light" w:cs="Times New Roman"/>
                <w:b w:val="0"/>
                <w:w w:val="108"/>
                <w:sz w:val="16"/>
                <w:szCs w:val="18"/>
              </w:rPr>
              <w:t>im]</w:t>
            </w:r>
            <w:r w:rsidRPr="00A5289F">
              <w:rPr>
                <w:rFonts w:ascii="Calibri Light" w:hAnsi="Calibri Light" w:cs="Times New Roman"/>
                <w:b w:val="0"/>
                <w:w w:val="108"/>
                <w:sz w:val="16"/>
                <w:szCs w:val="18"/>
                <w:vertAlign w:val="superscript"/>
              </w:rPr>
              <w:t>+</w:t>
            </w:r>
            <w:r w:rsidRPr="00A5289F">
              <w:rPr>
                <w:rFonts w:ascii="Calibri Light" w:hAnsi="Calibri Light" w:cs="Times New Roman"/>
                <w:b w:val="0"/>
                <w:w w:val="108"/>
                <w:sz w:val="16"/>
                <w:szCs w:val="18"/>
              </w:rPr>
              <w:t xml:space="preserve"> to decomposition product [HC</w:t>
            </w:r>
            <w:r w:rsidRPr="00A5289F">
              <w:rPr>
                <w:rFonts w:ascii="Calibri Light" w:hAnsi="Calibri Light" w:cs="Times New Roman"/>
                <w:b w:val="0"/>
                <w:w w:val="108"/>
                <w:sz w:val="16"/>
                <w:szCs w:val="18"/>
                <w:vertAlign w:val="subscript"/>
              </w:rPr>
              <w:t>2</w:t>
            </w:r>
            <w:r w:rsidRPr="00A5289F">
              <w:rPr>
                <w:rFonts w:ascii="Calibri Light" w:hAnsi="Calibri Light" w:cs="Times New Roman"/>
                <w:b w:val="0"/>
                <w:w w:val="108"/>
                <w:sz w:val="16"/>
                <w:szCs w:val="18"/>
              </w:rPr>
              <w:t>im]</w:t>
            </w:r>
            <w:r w:rsidRPr="00A5289F">
              <w:rPr>
                <w:rFonts w:ascii="Calibri Light" w:hAnsi="Calibri Light" w:cs="Times New Roman"/>
                <w:b w:val="0"/>
                <w:w w:val="108"/>
                <w:sz w:val="16"/>
                <w:szCs w:val="18"/>
                <w:vertAlign w:val="superscript"/>
              </w:rPr>
              <w:t>+</w:t>
            </w:r>
            <w:r w:rsidRPr="00A5289F">
              <w:rPr>
                <w:rFonts w:ascii="Calibri Light" w:hAnsi="Calibri Light" w:cs="Times New Roman"/>
                <w:b w:val="0"/>
                <w:w w:val="108"/>
                <w:sz w:val="16"/>
                <w:szCs w:val="18"/>
              </w:rPr>
              <w:t xml:space="preserve"> </w:t>
            </w:r>
          </w:p>
        </w:tc>
      </w:tr>
      <w:tr w:rsidR="00036A3E" w14:paraId="16849E8A" w14:textId="77777777" w:rsidTr="00036A3E">
        <w:trPr>
          <w:trHeight w:val="203"/>
        </w:trPr>
        <w:tc>
          <w:tcPr>
            <w:tcW w:w="2504" w:type="dxa"/>
            <w:tcBorders>
              <w:top w:val="single" w:sz="12" w:space="0" w:color="auto"/>
              <w:bottom w:val="single" w:sz="12" w:space="0" w:color="auto"/>
            </w:tcBorders>
          </w:tcPr>
          <w:p w14:paraId="57A9D2C2" w14:textId="77777777" w:rsidR="00036A3E" w:rsidRPr="00385336" w:rsidRDefault="00036A3E" w:rsidP="002508F5">
            <w:pPr>
              <w:pStyle w:val="RSCB04AHeadingSection"/>
              <w:spacing w:before="0"/>
              <w:jc w:val="both"/>
              <w:rPr>
                <w:rFonts w:cs="Times New Roman"/>
                <w:w w:val="108"/>
                <w:sz w:val="18"/>
                <w:szCs w:val="18"/>
              </w:rPr>
            </w:pPr>
            <w:r w:rsidRPr="00385336">
              <w:rPr>
                <w:rFonts w:cs="Times New Roman"/>
                <w:w w:val="108"/>
                <w:sz w:val="18"/>
                <w:szCs w:val="18"/>
              </w:rPr>
              <w:t>Heating time / hr</w:t>
            </w:r>
          </w:p>
        </w:tc>
        <w:tc>
          <w:tcPr>
            <w:tcW w:w="2142" w:type="dxa"/>
            <w:tcBorders>
              <w:top w:val="single" w:sz="12" w:space="0" w:color="auto"/>
              <w:bottom w:val="single" w:sz="12" w:space="0" w:color="auto"/>
            </w:tcBorders>
          </w:tcPr>
          <w:p w14:paraId="2907423B" w14:textId="77777777" w:rsidR="00036A3E" w:rsidRPr="002A596A" w:rsidRDefault="00036A3E" w:rsidP="002508F5">
            <w:pPr>
              <w:pStyle w:val="RSCB04AHeadingSection"/>
              <w:spacing w:before="0"/>
              <w:jc w:val="both"/>
              <w:rPr>
                <w:rFonts w:cs="Times New Roman"/>
                <w:w w:val="108"/>
                <w:sz w:val="18"/>
                <w:szCs w:val="18"/>
              </w:rPr>
            </w:pPr>
            <w:r>
              <w:rPr>
                <w:rFonts w:cs="Times New Roman"/>
                <w:w w:val="108"/>
                <w:sz w:val="18"/>
                <w:szCs w:val="18"/>
              </w:rPr>
              <w:t>[C</w:t>
            </w:r>
            <w:r>
              <w:rPr>
                <w:rFonts w:cs="Times New Roman"/>
                <w:w w:val="108"/>
                <w:sz w:val="18"/>
                <w:szCs w:val="18"/>
                <w:vertAlign w:val="subscript"/>
              </w:rPr>
              <w:t>2</w:t>
            </w:r>
            <w:r>
              <w:rPr>
                <w:rFonts w:cs="Times New Roman"/>
                <w:w w:val="108"/>
                <w:sz w:val="18"/>
                <w:szCs w:val="18"/>
              </w:rPr>
              <w:t>C</w:t>
            </w:r>
            <w:r>
              <w:rPr>
                <w:rFonts w:cs="Times New Roman"/>
                <w:w w:val="108"/>
                <w:sz w:val="18"/>
                <w:szCs w:val="18"/>
                <w:vertAlign w:val="subscript"/>
              </w:rPr>
              <w:t>1</w:t>
            </w:r>
            <w:r>
              <w:rPr>
                <w:rFonts w:cs="Times New Roman"/>
                <w:w w:val="108"/>
                <w:sz w:val="18"/>
                <w:szCs w:val="18"/>
              </w:rPr>
              <w:t>im]</w:t>
            </w:r>
            <w:r>
              <w:rPr>
                <w:rFonts w:cs="Times New Roman"/>
                <w:w w:val="108"/>
                <w:sz w:val="18"/>
                <w:szCs w:val="18"/>
                <w:vertAlign w:val="superscript"/>
              </w:rPr>
              <w:t>+</w:t>
            </w:r>
            <w:r>
              <w:rPr>
                <w:rFonts w:cs="Times New Roman"/>
                <w:w w:val="108"/>
                <w:sz w:val="18"/>
                <w:szCs w:val="18"/>
              </w:rPr>
              <w:t xml:space="preserve"> : [HC</w:t>
            </w:r>
            <w:r>
              <w:rPr>
                <w:rFonts w:cs="Times New Roman"/>
                <w:w w:val="108"/>
                <w:sz w:val="18"/>
                <w:szCs w:val="18"/>
                <w:vertAlign w:val="subscript"/>
              </w:rPr>
              <w:t>2</w:t>
            </w:r>
            <w:r>
              <w:rPr>
                <w:rFonts w:cs="Times New Roman"/>
                <w:w w:val="108"/>
                <w:sz w:val="18"/>
                <w:szCs w:val="18"/>
              </w:rPr>
              <w:t>im]</w:t>
            </w:r>
            <w:r>
              <w:rPr>
                <w:rFonts w:cs="Times New Roman"/>
                <w:w w:val="108"/>
                <w:sz w:val="18"/>
                <w:szCs w:val="18"/>
                <w:vertAlign w:val="superscript"/>
              </w:rPr>
              <w:t>+</w:t>
            </w:r>
          </w:p>
        </w:tc>
      </w:tr>
      <w:tr w:rsidR="00036A3E" w14:paraId="2E980193" w14:textId="77777777" w:rsidTr="00036A3E">
        <w:trPr>
          <w:trHeight w:val="119"/>
        </w:trPr>
        <w:tc>
          <w:tcPr>
            <w:tcW w:w="2504" w:type="dxa"/>
            <w:tcBorders>
              <w:top w:val="single" w:sz="12" w:space="0" w:color="auto"/>
            </w:tcBorders>
          </w:tcPr>
          <w:p w14:paraId="78C2C415"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0</w:t>
            </w:r>
          </w:p>
        </w:tc>
        <w:tc>
          <w:tcPr>
            <w:tcW w:w="2142" w:type="dxa"/>
            <w:tcBorders>
              <w:top w:val="single" w:sz="12" w:space="0" w:color="auto"/>
            </w:tcBorders>
          </w:tcPr>
          <w:p w14:paraId="62E9636C"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0</w:t>
            </w:r>
          </w:p>
        </w:tc>
      </w:tr>
      <w:tr w:rsidR="00036A3E" w14:paraId="34D35807" w14:textId="77777777" w:rsidTr="00036A3E">
        <w:trPr>
          <w:trHeight w:val="115"/>
        </w:trPr>
        <w:tc>
          <w:tcPr>
            <w:tcW w:w="2504" w:type="dxa"/>
          </w:tcPr>
          <w:p w14:paraId="188127FE"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w:t>
            </w:r>
          </w:p>
        </w:tc>
        <w:tc>
          <w:tcPr>
            <w:tcW w:w="2142" w:type="dxa"/>
          </w:tcPr>
          <w:p w14:paraId="2DE7E89B"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1</w:t>
            </w:r>
          </w:p>
        </w:tc>
      </w:tr>
      <w:tr w:rsidR="00036A3E" w14:paraId="04387D32" w14:textId="77777777" w:rsidTr="00036A3E">
        <w:trPr>
          <w:trHeight w:val="119"/>
        </w:trPr>
        <w:tc>
          <w:tcPr>
            <w:tcW w:w="2504" w:type="dxa"/>
          </w:tcPr>
          <w:p w14:paraId="2AE4D697"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24</w:t>
            </w:r>
          </w:p>
        </w:tc>
        <w:tc>
          <w:tcPr>
            <w:tcW w:w="2142" w:type="dxa"/>
          </w:tcPr>
          <w:p w14:paraId="280934BA"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20</w:t>
            </w:r>
          </w:p>
        </w:tc>
      </w:tr>
      <w:tr w:rsidR="00036A3E" w14:paraId="459E9F76" w14:textId="77777777" w:rsidTr="00036A3E">
        <w:trPr>
          <w:trHeight w:val="119"/>
        </w:trPr>
        <w:tc>
          <w:tcPr>
            <w:tcW w:w="2504" w:type="dxa"/>
            <w:tcBorders>
              <w:bottom w:val="single" w:sz="12" w:space="0" w:color="808080" w:themeColor="background1" w:themeShade="80"/>
            </w:tcBorders>
          </w:tcPr>
          <w:p w14:paraId="06278E6E"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48</w:t>
            </w:r>
          </w:p>
        </w:tc>
        <w:tc>
          <w:tcPr>
            <w:tcW w:w="2142" w:type="dxa"/>
            <w:tcBorders>
              <w:bottom w:val="single" w:sz="12" w:space="0" w:color="808080" w:themeColor="background1" w:themeShade="80"/>
            </w:tcBorders>
          </w:tcPr>
          <w:p w14:paraId="368FCC55" w14:textId="77777777" w:rsidR="00036A3E" w:rsidRDefault="00036A3E" w:rsidP="002508F5">
            <w:pPr>
              <w:pStyle w:val="RSCB04AHeadingSection"/>
              <w:spacing w:before="0"/>
              <w:jc w:val="both"/>
              <w:rPr>
                <w:rFonts w:cs="Times New Roman"/>
                <w:b w:val="0"/>
                <w:w w:val="108"/>
                <w:sz w:val="18"/>
                <w:szCs w:val="18"/>
              </w:rPr>
            </w:pPr>
            <w:r>
              <w:rPr>
                <w:rFonts w:cs="Times New Roman"/>
                <w:b w:val="0"/>
                <w:w w:val="108"/>
                <w:sz w:val="18"/>
                <w:szCs w:val="18"/>
              </w:rPr>
              <w:t>1 : 2</w:t>
            </w:r>
          </w:p>
        </w:tc>
      </w:tr>
    </w:tbl>
    <w:p w14:paraId="61612167" w14:textId="3339387E" w:rsidR="00AC69F1" w:rsidRPr="00AC69F1" w:rsidRDefault="00036A3E" w:rsidP="00AC69F1">
      <w:pPr>
        <w:pStyle w:val="RSCB02ArticleText"/>
        <w:spacing w:before="120" w:after="80"/>
        <w:rPr>
          <w:bCs/>
        </w:rPr>
      </w:pPr>
      <w:r w:rsidRPr="00036A3E">
        <w:rPr>
          <w:bCs/>
        </w:rPr>
        <w:t>The relative amount of [C</w:t>
      </w:r>
      <w:r w:rsidRPr="00036A3E">
        <w:rPr>
          <w:bCs/>
          <w:vertAlign w:val="subscript"/>
        </w:rPr>
        <w:t>2</w:t>
      </w:r>
      <w:r w:rsidRPr="00036A3E">
        <w:rPr>
          <w:bCs/>
        </w:rPr>
        <w:t>C</w:t>
      </w:r>
      <w:r w:rsidRPr="00036A3E">
        <w:rPr>
          <w:bCs/>
          <w:vertAlign w:val="subscript"/>
        </w:rPr>
        <w:t>1</w:t>
      </w:r>
      <w:r w:rsidRPr="00036A3E">
        <w:rPr>
          <w:bCs/>
        </w:rPr>
        <w:t>im]</w:t>
      </w:r>
      <w:r w:rsidRPr="00036A3E">
        <w:rPr>
          <w:bCs/>
          <w:vertAlign w:val="superscript"/>
        </w:rPr>
        <w:t>+</w:t>
      </w:r>
      <w:r w:rsidRPr="00036A3E">
        <w:rPr>
          <w:bCs/>
        </w:rPr>
        <w:t xml:space="preserve"> in the liquid decreased whilst the amount of  decomposition product [HC</w:t>
      </w:r>
      <w:r w:rsidRPr="00036A3E">
        <w:rPr>
          <w:bCs/>
          <w:vertAlign w:val="subscript"/>
        </w:rPr>
        <w:t>2</w:t>
      </w:r>
      <w:r w:rsidRPr="00036A3E">
        <w:rPr>
          <w:bCs/>
        </w:rPr>
        <w:t>im]</w:t>
      </w:r>
      <w:r w:rsidRPr="00036A3E">
        <w:rPr>
          <w:bCs/>
          <w:vertAlign w:val="superscript"/>
        </w:rPr>
        <w:t>+</w:t>
      </w:r>
      <w:r w:rsidRPr="00036A3E">
        <w:rPr>
          <w:bCs/>
        </w:rPr>
        <w:t xml:space="preserve"> increased with a longer heating duration. However, at 48 hrs the ratio of both peaks substantially decreased suggesting further decomposition of the dealkylated imidazole. This can be seen in fig. 11</w:t>
      </w:r>
      <w:r w:rsidR="00984BA5">
        <w:rPr>
          <w:bCs/>
        </w:rPr>
        <w:t>b</w:t>
      </w:r>
      <w:r w:rsidRPr="00036A3E">
        <w:rPr>
          <w:bCs/>
        </w:rPr>
        <w:t>, as the number of peaks between 0.9 – 1.4 ppm dramatically increased. The NMR spectra at 48 h suggests this IL is highly unstable.</w:t>
      </w:r>
      <w:r w:rsidR="00AC69F1">
        <w:rPr>
          <w:bCs/>
        </w:rPr>
        <w:t xml:space="preserve"> </w:t>
      </w:r>
    </w:p>
    <w:p w14:paraId="1940AE08" w14:textId="300399F8" w:rsidR="00AC69F1" w:rsidRPr="00036A3E" w:rsidRDefault="00B82B0A" w:rsidP="00036A3E">
      <w:pPr>
        <w:pStyle w:val="RSCB02ArticleText"/>
        <w:spacing w:before="120" w:after="80"/>
        <w:rPr>
          <w:bCs/>
        </w:rPr>
      </w:pPr>
      <w:r w:rsidRPr="00B82B0A">
        <w:rPr>
          <w:bCs/>
          <w:noProof/>
        </w:rPr>
        <w:drawing>
          <wp:anchor distT="0" distB="0" distL="114300" distR="114300" simplePos="0" relativeHeight="251716608" behindDoc="0" locked="0" layoutInCell="1" allowOverlap="1" wp14:anchorId="1BDF6C96" wp14:editId="543565F5">
            <wp:simplePos x="0" y="0"/>
            <wp:positionH relativeFrom="column">
              <wp:posOffset>932815</wp:posOffset>
            </wp:positionH>
            <wp:positionV relativeFrom="paragraph">
              <wp:posOffset>99239</wp:posOffset>
            </wp:positionV>
            <wp:extent cx="476835" cy="399322"/>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6835" cy="399322"/>
                    </a:xfrm>
                    <a:prstGeom prst="rect">
                      <a:avLst/>
                    </a:prstGeom>
                  </pic:spPr>
                </pic:pic>
              </a:graphicData>
            </a:graphic>
            <wp14:sizeRelH relativeFrom="page">
              <wp14:pctWidth>0</wp14:pctWidth>
            </wp14:sizeRelH>
            <wp14:sizeRelV relativeFrom="page">
              <wp14:pctHeight>0</wp14:pctHeight>
            </wp14:sizeRelV>
          </wp:anchor>
        </w:drawing>
      </w:r>
      <w:r w:rsidRPr="00B82B0A">
        <w:rPr>
          <w:bCs/>
          <w:noProof/>
        </w:rPr>
        <mc:AlternateContent>
          <mc:Choice Requires="wpg">
            <w:drawing>
              <wp:anchor distT="0" distB="0" distL="114300" distR="114300" simplePos="0" relativeHeight="251714560" behindDoc="0" locked="0" layoutInCell="1" allowOverlap="1" wp14:anchorId="3E21ACE9" wp14:editId="6B61633B">
                <wp:simplePos x="0" y="0"/>
                <wp:positionH relativeFrom="margin">
                  <wp:posOffset>3312160</wp:posOffset>
                </wp:positionH>
                <wp:positionV relativeFrom="paragraph">
                  <wp:posOffset>51614</wp:posOffset>
                </wp:positionV>
                <wp:extent cx="3316605" cy="2205355"/>
                <wp:effectExtent l="0" t="0" r="0" b="4445"/>
                <wp:wrapNone/>
                <wp:docPr id="354" name="Group 354"/>
                <wp:cNvGraphicFramePr/>
                <a:graphic xmlns:a="http://schemas.openxmlformats.org/drawingml/2006/main">
                  <a:graphicData uri="http://schemas.microsoft.com/office/word/2010/wordprocessingGroup">
                    <wpg:wgp>
                      <wpg:cNvGrpSpPr/>
                      <wpg:grpSpPr>
                        <a:xfrm>
                          <a:off x="0" y="0"/>
                          <a:ext cx="3316605" cy="2205355"/>
                          <a:chOff x="0" y="101740"/>
                          <a:chExt cx="3208713" cy="2134621"/>
                        </a:xfrm>
                      </wpg:grpSpPr>
                      <wpg:grpSp>
                        <wpg:cNvPr id="325" name="Group 325"/>
                        <wpg:cNvGrpSpPr/>
                        <wpg:grpSpPr>
                          <a:xfrm>
                            <a:off x="0" y="101740"/>
                            <a:ext cx="3208713" cy="2134621"/>
                            <a:chOff x="0" y="172528"/>
                            <a:chExt cx="5440951" cy="3619819"/>
                          </a:xfrm>
                        </wpg:grpSpPr>
                        <pic:pic xmlns:pic="http://schemas.openxmlformats.org/drawingml/2006/picture">
                          <pic:nvPicPr>
                            <pic:cNvPr id="326" name="Picture 326"/>
                            <pic:cNvPicPr>
                              <a:picLocks noChangeAspect="1"/>
                            </pic:cNvPicPr>
                          </pic:nvPicPr>
                          <pic:blipFill rotWithShape="1">
                            <a:blip r:embed="rId43" cstate="print">
                              <a:extLst>
                                <a:ext uri="{28A0092B-C50C-407E-A947-70E740481C1C}">
                                  <a14:useLocalDpi xmlns:a14="http://schemas.microsoft.com/office/drawing/2010/main" val="0"/>
                                </a:ext>
                              </a:extLst>
                            </a:blip>
                            <a:srcRect t="8398" r="6757" b="10249"/>
                            <a:stretch/>
                          </pic:blipFill>
                          <pic:spPr bwMode="auto">
                            <a:xfrm>
                              <a:off x="8626" y="335475"/>
                              <a:ext cx="5344011" cy="3249817"/>
                            </a:xfrm>
                            <a:prstGeom prst="rect">
                              <a:avLst/>
                            </a:prstGeom>
                            <a:noFill/>
                            <a:ln>
                              <a:noFill/>
                            </a:ln>
                            <a:extLst>
                              <a:ext uri="{53640926-AAD7-44D8-BBD7-CCE9431645EC}">
                                <a14:shadowObscured xmlns:a14="http://schemas.microsoft.com/office/drawing/2010/main"/>
                              </a:ext>
                            </a:extLst>
                          </pic:spPr>
                        </pic:pic>
                        <wps:wsp>
                          <wps:cNvPr id="327" name="Straight Connector 327"/>
                          <wps:cNvCnPr/>
                          <wps:spPr>
                            <a:xfrm flipH="1" flipV="1">
                              <a:off x="0" y="172528"/>
                              <a:ext cx="4527" cy="3383915"/>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8626" y="2717320"/>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flipV="1">
                              <a:off x="8626" y="1863305"/>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V="1">
                              <a:off x="8626" y="1017917"/>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flipV="1">
                              <a:off x="0" y="181154"/>
                              <a:ext cx="5356225"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3" name="Picture 333"/>
                            <pic:cNvPicPr>
                              <a:picLocks noChangeAspect="1"/>
                            </pic:cNvPicPr>
                          </pic:nvPicPr>
                          <pic:blipFill rotWithShape="1">
                            <a:blip r:embed="rId43" cstate="print">
                              <a:extLst>
                                <a:ext uri="{28A0092B-C50C-407E-A947-70E740481C1C}">
                                  <a14:useLocalDpi xmlns:a14="http://schemas.microsoft.com/office/drawing/2010/main" val="0"/>
                                </a:ext>
                              </a:extLst>
                            </a:blip>
                            <a:srcRect t="94220" r="5575" b="-861"/>
                            <a:stretch/>
                          </pic:blipFill>
                          <pic:spPr bwMode="auto">
                            <a:xfrm>
                              <a:off x="8626" y="3528204"/>
                              <a:ext cx="5432325" cy="264143"/>
                            </a:xfrm>
                            <a:prstGeom prst="rect">
                              <a:avLst/>
                            </a:prstGeom>
                            <a:noFill/>
                            <a:ln>
                              <a:noFill/>
                            </a:ln>
                            <a:extLst>
                              <a:ext uri="{53640926-AAD7-44D8-BBD7-CCE9431645EC}">
                                <a14:shadowObscured xmlns:a14="http://schemas.microsoft.com/office/drawing/2010/main"/>
                              </a:ext>
                            </a:extLst>
                          </pic:spPr>
                        </pic:pic>
                        <wps:wsp>
                          <wps:cNvPr id="335" name="Straight Arrow Connector 335"/>
                          <wps:cNvCnPr/>
                          <wps:spPr>
                            <a:xfrm flipH="1">
                              <a:off x="3605841" y="1431985"/>
                              <a:ext cx="270123" cy="174929"/>
                            </a:xfrm>
                            <a:prstGeom prst="straightConnector1">
                              <a:avLst/>
                            </a:prstGeom>
                            <a:ln w="952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 name="Right Brace 337"/>
                          <wps:cNvSpPr/>
                          <wps:spPr>
                            <a:xfrm rot="16200000">
                              <a:off x="897147" y="172528"/>
                              <a:ext cx="47707" cy="373711"/>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raight Arrow Connector 338"/>
                          <wps:cNvCnPr/>
                          <wps:spPr>
                            <a:xfrm flipH="1">
                              <a:off x="1121434" y="629728"/>
                              <a:ext cx="27829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3" name="Right Brace 343"/>
                          <wps:cNvSpPr/>
                          <wps:spPr>
                            <a:xfrm rot="16200000">
                              <a:off x="3286663" y="1414732"/>
                              <a:ext cx="45719" cy="313952"/>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H="1" flipV="1">
                              <a:off x="5357003" y="181154"/>
                              <a:ext cx="0" cy="3383915"/>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1" name="Text Box 2"/>
                        <wps:cNvSpPr txBox="1">
                          <a:spLocks noChangeArrowheads="1"/>
                        </wps:cNvSpPr>
                        <wps:spPr bwMode="auto">
                          <a:xfrm>
                            <a:off x="2693324" y="116378"/>
                            <a:ext cx="471712" cy="254750"/>
                          </a:xfrm>
                          <a:prstGeom prst="rect">
                            <a:avLst/>
                          </a:prstGeom>
                          <a:noFill/>
                          <a:ln w="9525">
                            <a:noFill/>
                            <a:miter lim="800000"/>
                            <a:headEnd/>
                            <a:tailEnd/>
                          </a:ln>
                        </wps:spPr>
                        <wps:txbx>
                          <w:txbxContent>
                            <w:p w14:paraId="7AB4F40D" w14:textId="77777777" w:rsidR="00D77CA1" w:rsidRPr="00117CC8" w:rsidRDefault="00D77CA1" w:rsidP="00B82B0A">
                              <w:pPr>
                                <w:jc w:val="right"/>
                                <w:rPr>
                                  <w:b/>
                                  <w:sz w:val="14"/>
                                </w:rPr>
                              </w:pPr>
                              <w:r w:rsidRPr="00117CC8">
                                <w:rPr>
                                  <w:b/>
                                  <w:sz w:val="14"/>
                                </w:rPr>
                                <w:t>Control</w:t>
                              </w:r>
                            </w:p>
                          </w:txbxContent>
                        </wps:txbx>
                        <wps:bodyPr rot="0" vert="horz" wrap="square" lIns="91440" tIns="45720" rIns="91440" bIns="45720" anchor="t" anchorCtr="0">
                          <a:noAutofit/>
                        </wps:bodyPr>
                      </wps:wsp>
                      <wps:wsp>
                        <wps:cNvPr id="223" name="Text Box 2"/>
                        <wps:cNvSpPr txBox="1">
                          <a:spLocks noChangeArrowheads="1"/>
                        </wps:cNvSpPr>
                        <wps:spPr bwMode="auto">
                          <a:xfrm>
                            <a:off x="2693324" y="604058"/>
                            <a:ext cx="471712" cy="254750"/>
                          </a:xfrm>
                          <a:prstGeom prst="rect">
                            <a:avLst/>
                          </a:prstGeom>
                          <a:noFill/>
                          <a:ln w="9525">
                            <a:noFill/>
                            <a:miter lim="800000"/>
                            <a:headEnd/>
                            <a:tailEnd/>
                          </a:ln>
                        </wps:spPr>
                        <wps:txbx>
                          <w:txbxContent>
                            <w:p w14:paraId="0B039FFF" w14:textId="77777777" w:rsidR="00D77CA1" w:rsidRPr="00117CC8" w:rsidRDefault="00D77CA1" w:rsidP="00B82B0A">
                              <w:pPr>
                                <w:jc w:val="right"/>
                                <w:rPr>
                                  <w:b/>
                                  <w:sz w:val="14"/>
                                </w:rPr>
                              </w:pPr>
                              <w:r>
                                <w:rPr>
                                  <w:b/>
                                  <w:sz w:val="14"/>
                                </w:rPr>
                                <w:t>1 hr</w:t>
                              </w:r>
                            </w:p>
                          </w:txbxContent>
                        </wps:txbx>
                        <wps:bodyPr rot="0" vert="horz" wrap="square" lIns="91440" tIns="45720" rIns="91440" bIns="45720" anchor="t" anchorCtr="0">
                          <a:noAutofit/>
                        </wps:bodyPr>
                      </wps:wsp>
                      <wps:wsp>
                        <wps:cNvPr id="352" name="Text Box 2"/>
                        <wps:cNvSpPr txBox="1">
                          <a:spLocks noChangeArrowheads="1"/>
                        </wps:cNvSpPr>
                        <wps:spPr bwMode="auto">
                          <a:xfrm>
                            <a:off x="2693324" y="1108364"/>
                            <a:ext cx="471712" cy="254750"/>
                          </a:xfrm>
                          <a:prstGeom prst="rect">
                            <a:avLst/>
                          </a:prstGeom>
                          <a:noFill/>
                          <a:ln w="9525">
                            <a:noFill/>
                            <a:miter lim="800000"/>
                            <a:headEnd/>
                            <a:tailEnd/>
                          </a:ln>
                        </wps:spPr>
                        <wps:txbx>
                          <w:txbxContent>
                            <w:p w14:paraId="251DA41F" w14:textId="77777777" w:rsidR="00D77CA1" w:rsidRPr="00117CC8" w:rsidRDefault="00D77CA1" w:rsidP="00B82B0A">
                              <w:pPr>
                                <w:jc w:val="right"/>
                                <w:rPr>
                                  <w:b/>
                                  <w:sz w:val="14"/>
                                </w:rPr>
                              </w:pPr>
                              <w:r>
                                <w:rPr>
                                  <w:b/>
                                  <w:sz w:val="14"/>
                                </w:rPr>
                                <w:t>24 hr</w:t>
                              </w:r>
                            </w:p>
                          </w:txbxContent>
                        </wps:txbx>
                        <wps:bodyPr rot="0" vert="horz" wrap="square" lIns="91440" tIns="45720" rIns="91440" bIns="45720" anchor="t" anchorCtr="0">
                          <a:noAutofit/>
                        </wps:bodyPr>
                      </wps:wsp>
                      <wps:wsp>
                        <wps:cNvPr id="353" name="Text Box 2"/>
                        <wps:cNvSpPr txBox="1">
                          <a:spLocks noChangeArrowheads="1"/>
                        </wps:cNvSpPr>
                        <wps:spPr bwMode="auto">
                          <a:xfrm>
                            <a:off x="2693324" y="1607128"/>
                            <a:ext cx="471712" cy="254750"/>
                          </a:xfrm>
                          <a:prstGeom prst="rect">
                            <a:avLst/>
                          </a:prstGeom>
                          <a:noFill/>
                          <a:ln w="9525">
                            <a:noFill/>
                            <a:miter lim="800000"/>
                            <a:headEnd/>
                            <a:tailEnd/>
                          </a:ln>
                        </wps:spPr>
                        <wps:txbx>
                          <w:txbxContent>
                            <w:p w14:paraId="7D2E12B9" w14:textId="77777777" w:rsidR="00D77CA1" w:rsidRPr="00117CC8" w:rsidRDefault="00D77CA1" w:rsidP="00B82B0A">
                              <w:pPr>
                                <w:jc w:val="right"/>
                                <w:rPr>
                                  <w:b/>
                                  <w:sz w:val="14"/>
                                </w:rPr>
                              </w:pPr>
                              <w:r>
                                <w:rPr>
                                  <w:b/>
                                  <w:sz w:val="14"/>
                                </w:rPr>
                                <w:t>48 hr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21ACE9" id="Group 354" o:spid="_x0000_s1049" style="position:absolute;left:0;text-align:left;margin-left:260.8pt;margin-top:4.05pt;width:261.15pt;height:173.65pt;z-index:251714560;mso-position-horizontal-relative:margin;mso-width-relative:margin;mso-height-relative:margin" coordorigin=",1017" coordsize="32087,2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">
                <v:group id="Group 325" o:spid="_x0000_s1050" style="position:absolute;top:1017;width:32087;height:21346" coordorigin=",1725" coordsize="54409,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51" type="#_x0000_t75" style="position:absolute;left:86;top:3354;width:53440;height:3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">
                    <v:imagedata r:id="rId44" o:title="" croptop="5504f" cropbottom="6717f" cropright="4428f"/>
                  </v:shape>
                  <v:line id="Straight Connector 327" o:spid="_x0000_s1052" style="position:absolute;flip:x y;visibility:visible;mso-wrap-style:square" from="0,1725" to="45,3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" strokecolor="#0d0d0d [3069]"/>
                  <v:line id="Straight Connector 329" o:spid="_x0000_s1053" style="position:absolute;flip:y;visibility:visible;mso-wrap-style:square" from="86,27173" to="53648,2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" strokecolor="#0d0d0d [3069]" strokeweight=".5pt"/>
                  <v:line id="Straight Connector 330" o:spid="_x0000_s1054" style="position:absolute;flip:y;visibility:visible;mso-wrap-style:square" from="86,18633" to="53648,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" strokecolor="#0d0d0d [3069]" strokeweight=".5pt"/>
                  <v:line id="Straight Connector 331" o:spid="_x0000_s1055" style="position:absolute;flip:y;visibility:visible;mso-wrap-style:square" from="86,10179" to="53648,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" strokecolor="#0d0d0d [3069]" strokeweight=".5pt"/>
                  <v:line id="Straight Connector 332" o:spid="_x0000_s1056" style="position:absolute;flip:y;visibility:visible;mso-wrap-style:square" from="0,1811" to="53562,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" strokecolor="#0d0d0d [3069]"/>
                  <v:shape id="Picture 333" o:spid="_x0000_s1057" type="#_x0000_t75" style="position:absolute;left:86;top:35282;width:54323;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">
                    <v:imagedata r:id="rId44" o:title="" croptop="61748f" cropbottom="-564f" cropright="3654f"/>
                  </v:shape>
                  <v:shapetype id="_x0000_t32" coordsize="21600,21600" o:spt="32" o:oned="t" path="m,l21600,21600e" filled="f">
                    <v:path arrowok="t" fillok="f" o:connecttype="none"/>
                    <o:lock v:ext="edit" shapetype="t"/>
                  </v:shapetype>
                  <v:shape id="Straight Arrow Connector 335" o:spid="_x0000_s1058" type="#_x0000_t32" style="position:absolute;left:36058;top:14319;width:2701;height:17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" strokecolor="#0d0d0d [3069]">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7" o:spid="_x0000_s1059" type="#_x0000_t88" style="position:absolute;left:8971;top:1725;width:477;height:3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" adj="230" strokecolor="gray [1629]"/>
                  <v:shape id="Straight Arrow Connector 338" o:spid="_x0000_s1060" type="#_x0000_t32" style="position:absolute;left:11214;top:6297;width:27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" strokecolor="black [3213]">
                    <v:stroke endarrow="block"/>
                  </v:shape>
                  <v:shape id="Right Brace 343" o:spid="_x0000_s1061" type="#_x0000_t88" style="position:absolute;left:32866;top:14147;width:457;height:31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" adj="262" strokecolor="gray [1629]"/>
                  <v:line id="Straight Connector 328" o:spid="_x0000_s1062" style="position:absolute;flip:x y;visibility:visible;mso-wrap-style:square" from="53570,1811" to="53570,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" strokecolor="#0d0d0d [3069]"/>
                </v:group>
                <v:shape id="_x0000_s1063" type="#_x0000_t202" style="position:absolute;left:26933;top:1163;width:47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AB4F40D" w14:textId="77777777" w:rsidR="00D77CA1" w:rsidRPr="00117CC8" w:rsidRDefault="00D77CA1" w:rsidP="00B82B0A">
                        <w:pPr>
                          <w:jc w:val="right"/>
                          <w:rPr>
                            <w:b/>
                            <w:sz w:val="14"/>
                          </w:rPr>
                        </w:pPr>
                        <w:r w:rsidRPr="00117CC8">
                          <w:rPr>
                            <w:b/>
                            <w:sz w:val="14"/>
                          </w:rPr>
                          <w:t>Control</w:t>
                        </w:r>
                      </w:p>
                    </w:txbxContent>
                  </v:textbox>
                </v:shape>
                <v:shape id="_x0000_s1064" type="#_x0000_t202" style="position:absolute;left:26933;top:6040;width:47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B039FFF" w14:textId="77777777" w:rsidR="00D77CA1" w:rsidRPr="00117CC8" w:rsidRDefault="00D77CA1" w:rsidP="00B82B0A">
                        <w:pPr>
                          <w:jc w:val="right"/>
                          <w:rPr>
                            <w:b/>
                            <w:sz w:val="14"/>
                          </w:rPr>
                        </w:pPr>
                        <w:r>
                          <w:rPr>
                            <w:b/>
                            <w:sz w:val="14"/>
                          </w:rPr>
                          <w:t>1 hr</w:t>
                        </w:r>
                      </w:p>
                    </w:txbxContent>
                  </v:textbox>
                </v:shape>
                <v:shape id="_x0000_s1065" type="#_x0000_t202" style="position:absolute;left:26933;top:11083;width:471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251DA41F" w14:textId="77777777" w:rsidR="00D77CA1" w:rsidRPr="00117CC8" w:rsidRDefault="00D77CA1" w:rsidP="00B82B0A">
                        <w:pPr>
                          <w:jc w:val="right"/>
                          <w:rPr>
                            <w:b/>
                            <w:sz w:val="14"/>
                          </w:rPr>
                        </w:pPr>
                        <w:r>
                          <w:rPr>
                            <w:b/>
                            <w:sz w:val="14"/>
                          </w:rPr>
                          <w:t>24 hr</w:t>
                        </w:r>
                      </w:p>
                    </w:txbxContent>
                  </v:textbox>
                </v:shape>
                <v:shape id="_x0000_s1066" type="#_x0000_t202" style="position:absolute;left:26933;top:16071;width:471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7D2E12B9" w14:textId="77777777" w:rsidR="00D77CA1" w:rsidRPr="00117CC8" w:rsidRDefault="00D77CA1" w:rsidP="00B82B0A">
                        <w:pPr>
                          <w:jc w:val="right"/>
                          <w:rPr>
                            <w:b/>
                            <w:sz w:val="14"/>
                          </w:rPr>
                        </w:pPr>
                        <w:r>
                          <w:rPr>
                            <w:b/>
                            <w:sz w:val="14"/>
                          </w:rPr>
                          <w:t>48 hr</w:t>
                        </w:r>
                      </w:p>
                    </w:txbxContent>
                  </v:textbox>
                </v:shape>
                <w10:wrap anchorx="margin"/>
              </v:group>
            </w:pict>
          </mc:Fallback>
        </mc:AlternateContent>
      </w:r>
    </w:p>
    <w:p w14:paraId="21FD9FAB" w14:textId="45F21626" w:rsidR="00B82B0A" w:rsidRDefault="00B82B0A" w:rsidP="00977329">
      <w:pPr>
        <w:pStyle w:val="RSCB02ArticleText"/>
        <w:spacing w:after="80"/>
        <w:rPr>
          <w:bCs/>
        </w:rPr>
      </w:pPr>
    </w:p>
    <w:p w14:paraId="2980D437" w14:textId="03590215" w:rsidR="00B82B0A" w:rsidRDefault="00B82B0A" w:rsidP="00977329">
      <w:pPr>
        <w:pStyle w:val="RSCB02ArticleText"/>
        <w:spacing w:after="80"/>
        <w:rPr>
          <w:bCs/>
        </w:rPr>
      </w:pPr>
      <w:r w:rsidRPr="00B82B0A">
        <w:rPr>
          <w:bCs/>
          <w:noProof/>
        </w:rPr>
        <w:drawing>
          <wp:anchor distT="0" distB="0" distL="114300" distR="114300" simplePos="0" relativeHeight="251715584" behindDoc="0" locked="0" layoutInCell="1" allowOverlap="1" wp14:anchorId="0A0671D8" wp14:editId="251AA796">
            <wp:simplePos x="0" y="0"/>
            <wp:positionH relativeFrom="column">
              <wp:posOffset>2419985</wp:posOffset>
            </wp:positionH>
            <wp:positionV relativeFrom="paragraph">
              <wp:posOffset>182424</wp:posOffset>
            </wp:positionV>
            <wp:extent cx="317500" cy="38227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7500" cy="382270"/>
                    </a:xfrm>
                    <a:prstGeom prst="rect">
                      <a:avLst/>
                    </a:prstGeom>
                  </pic:spPr>
                </pic:pic>
              </a:graphicData>
            </a:graphic>
            <wp14:sizeRelH relativeFrom="page">
              <wp14:pctWidth>0</wp14:pctWidth>
            </wp14:sizeRelH>
            <wp14:sizeRelV relativeFrom="page">
              <wp14:pctHeight>0</wp14:pctHeight>
            </wp14:sizeRelV>
          </wp:anchor>
        </w:drawing>
      </w:r>
    </w:p>
    <w:p w14:paraId="6F57D693" w14:textId="2325FC9E" w:rsidR="00B82B0A" w:rsidRDefault="00B82B0A" w:rsidP="00977329">
      <w:pPr>
        <w:pStyle w:val="RSCB02ArticleText"/>
        <w:spacing w:after="80"/>
        <w:rPr>
          <w:bCs/>
        </w:rPr>
      </w:pPr>
    </w:p>
    <w:p w14:paraId="167E1845" w14:textId="7E75DBA4" w:rsidR="00B82B0A" w:rsidRDefault="00B82B0A" w:rsidP="00977329">
      <w:pPr>
        <w:pStyle w:val="RSCB02ArticleText"/>
        <w:spacing w:after="80"/>
        <w:rPr>
          <w:bCs/>
        </w:rPr>
      </w:pPr>
    </w:p>
    <w:p w14:paraId="0A7814D9" w14:textId="3BC47C75" w:rsidR="00B82B0A" w:rsidRDefault="00B82B0A" w:rsidP="00977329">
      <w:pPr>
        <w:pStyle w:val="RSCB02ArticleText"/>
        <w:spacing w:after="80"/>
        <w:rPr>
          <w:bCs/>
        </w:rPr>
      </w:pPr>
    </w:p>
    <w:p w14:paraId="7BE7741C" w14:textId="795E4DAE" w:rsidR="00B82B0A" w:rsidRDefault="00B82B0A" w:rsidP="00977329">
      <w:pPr>
        <w:pStyle w:val="RSCB02ArticleText"/>
        <w:spacing w:after="80"/>
        <w:rPr>
          <w:bCs/>
        </w:rPr>
      </w:pPr>
    </w:p>
    <w:p w14:paraId="31D701A0" w14:textId="206622E1" w:rsidR="00B82B0A" w:rsidRDefault="00B82B0A" w:rsidP="00977329">
      <w:pPr>
        <w:pStyle w:val="RSCB02ArticleText"/>
        <w:spacing w:after="80"/>
        <w:rPr>
          <w:bCs/>
        </w:rPr>
      </w:pPr>
    </w:p>
    <w:p w14:paraId="0954DDB8" w14:textId="17CA965E" w:rsidR="00B82B0A" w:rsidRDefault="00B82B0A" w:rsidP="00977329">
      <w:pPr>
        <w:pStyle w:val="RSCB02ArticleText"/>
        <w:spacing w:after="80"/>
        <w:rPr>
          <w:bCs/>
        </w:rPr>
      </w:pPr>
    </w:p>
    <w:p w14:paraId="51F7424E" w14:textId="15B77FFB" w:rsidR="00B82B0A" w:rsidRDefault="00B82B0A" w:rsidP="00977329">
      <w:pPr>
        <w:pStyle w:val="RSCB02ArticleText"/>
        <w:spacing w:after="80"/>
        <w:rPr>
          <w:bCs/>
        </w:rPr>
      </w:pPr>
    </w:p>
    <w:p w14:paraId="3BB58B43" w14:textId="6297B5E5" w:rsidR="00B82B0A" w:rsidRDefault="00B82B0A" w:rsidP="00977329">
      <w:pPr>
        <w:pStyle w:val="RSCB02ArticleText"/>
        <w:spacing w:after="80"/>
        <w:rPr>
          <w:bCs/>
        </w:rPr>
      </w:pPr>
      <w:r>
        <w:rPr>
          <w:noProof/>
          <w:lang w:eastAsia="en-GB"/>
        </w:rPr>
        <mc:AlternateContent>
          <mc:Choice Requires="wps">
            <w:drawing>
              <wp:anchor distT="0" distB="0" distL="114300" distR="114300" simplePos="0" relativeHeight="251718656" behindDoc="0" locked="0" layoutInCell="1" allowOverlap="1" wp14:anchorId="55249287" wp14:editId="13C89C7B">
                <wp:simplePos x="0" y="0"/>
                <wp:positionH relativeFrom="margin">
                  <wp:posOffset>3310255</wp:posOffset>
                </wp:positionH>
                <wp:positionV relativeFrom="paragraph">
                  <wp:posOffset>194945</wp:posOffset>
                </wp:positionV>
                <wp:extent cx="3161030" cy="548640"/>
                <wp:effectExtent l="0" t="0" r="1270" b="0"/>
                <wp:wrapTopAndBottom/>
                <wp:docPr id="35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030" cy="548640"/>
                        </a:xfrm>
                        <a:prstGeom prst="rect">
                          <a:avLst/>
                        </a:prstGeom>
                        <a:noFill/>
                        <a:ln w="9525">
                          <a:noFill/>
                          <a:miter lim="800000"/>
                          <a:headEnd/>
                          <a:tailEnd/>
                        </a:ln>
                      </wps:spPr>
                      <wps:txbx>
                        <w:txbxContent>
                          <w:p w14:paraId="531F3940" w14:textId="0D32648B" w:rsidR="00D77CA1" w:rsidRPr="00381210" w:rsidRDefault="00D77CA1"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11a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shown in the aromatic region for the imidazole.</w:t>
                            </w:r>
                          </w:p>
                          <w:p w14:paraId="6FE43DEA" w14:textId="77777777" w:rsidR="00D77CA1" w:rsidRDefault="00D77CA1" w:rsidP="00B82B0A">
                            <w:pPr>
                              <w:pStyle w:val="RSCF01FootnoteAuthorAddress"/>
                              <w:numPr>
                                <w:ilvl w:val="0"/>
                                <w:numId w:val="0"/>
                              </w:numPr>
                              <w:pBdr>
                                <w:top w:val="single" w:sz="12" w:space="0" w:color="A6A6A6" w:themeColor="background1" w:themeShade="A6"/>
                              </w:pBdr>
                            </w:pPr>
                          </w:p>
                          <w:p w14:paraId="222828E7" w14:textId="77777777" w:rsidR="00D77CA1" w:rsidRDefault="00D77CA1" w:rsidP="00B82B0A">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55249287" id="_x0000_s1067" type="#_x0000_t202" style="position:absolute;left:0;text-align:left;margin-left:260.65pt;margin-top:15.35pt;width:248.9pt;height:43.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" filled="f" stroked="f">
                <o:lock v:ext="edit" aspectratio="t"/>
                <v:textbox inset="0,1mm,0,1mm">
                  <w:txbxContent>
                    <w:p w14:paraId="531F3940" w14:textId="0D32648B" w:rsidR="00D77CA1" w:rsidRPr="00381210" w:rsidRDefault="00D77CA1"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11a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shown in the aromatic region for the imidazole.</w:t>
                      </w:r>
                    </w:p>
                    <w:p w14:paraId="6FE43DEA" w14:textId="77777777" w:rsidR="00D77CA1" w:rsidRDefault="00D77CA1" w:rsidP="00B82B0A">
                      <w:pPr>
                        <w:pStyle w:val="RSCF01FootnoteAuthorAddress"/>
                        <w:numPr>
                          <w:ilvl w:val="0"/>
                          <w:numId w:val="0"/>
                        </w:numPr>
                        <w:pBdr>
                          <w:top w:val="single" w:sz="12" w:space="0" w:color="A6A6A6" w:themeColor="background1" w:themeShade="A6"/>
                        </w:pBdr>
                      </w:pPr>
                    </w:p>
                    <w:p w14:paraId="222828E7" w14:textId="77777777" w:rsidR="00D77CA1" w:rsidRDefault="00D77CA1" w:rsidP="00B82B0A">
                      <w:pPr>
                        <w:spacing w:line="240" w:lineRule="auto"/>
                      </w:pPr>
                    </w:p>
                  </w:txbxContent>
                </v:textbox>
                <w10:wrap type="topAndBottom" anchorx="margin"/>
              </v:shape>
            </w:pict>
          </mc:Fallback>
        </mc:AlternateContent>
      </w:r>
    </w:p>
    <w:p w14:paraId="2A89BBFB" w14:textId="2252B375" w:rsidR="00B82B0A" w:rsidRDefault="00B82B0A" w:rsidP="00977329">
      <w:pPr>
        <w:pStyle w:val="RSCB02ArticleText"/>
        <w:spacing w:after="80"/>
        <w:rPr>
          <w:bCs/>
        </w:rPr>
      </w:pPr>
      <w:r w:rsidRPr="00B82B0A">
        <w:rPr>
          <w:bCs/>
        </w:rPr>
        <w:t>Although this study is limited to [C</w:t>
      </w:r>
      <w:r w:rsidRPr="00B82B0A">
        <w:rPr>
          <w:bCs/>
          <w:vertAlign w:val="subscript"/>
        </w:rPr>
        <w:t>2</w:t>
      </w:r>
      <w:r w:rsidRPr="00B82B0A">
        <w:rPr>
          <w:bCs/>
        </w:rPr>
        <w:t>C</w:t>
      </w:r>
      <w:r w:rsidRPr="00B82B0A">
        <w:rPr>
          <w:bCs/>
          <w:vertAlign w:val="subscript"/>
        </w:rPr>
        <w:t>1</w:t>
      </w:r>
      <w:r w:rsidRPr="00B82B0A">
        <w:rPr>
          <w:bCs/>
        </w:rPr>
        <w:t>im][OAc]</w:t>
      </w:r>
      <w:r w:rsidR="00984BA5">
        <w:rPr>
          <w:bCs/>
        </w:rPr>
        <w:t>,</w:t>
      </w:r>
      <w:r w:rsidRPr="00B82B0A">
        <w:rPr>
          <w:bCs/>
        </w:rPr>
        <w:t xml:space="preserve"> it shows NMR can be effectively used to determine the products of decomposition </w:t>
      </w:r>
      <w:r w:rsidR="00BB2A75">
        <w:rPr>
          <w:bCs/>
        </w:rPr>
        <w:t xml:space="preserve">using this experimental setup </w:t>
      </w:r>
      <w:r w:rsidR="00984BA5">
        <w:rPr>
          <w:bCs/>
        </w:rPr>
        <w:t>because</w:t>
      </w:r>
      <w:r w:rsidR="00BB2A75">
        <w:rPr>
          <w:bCs/>
        </w:rPr>
        <w:t xml:space="preserve"> results agree with Clough </w:t>
      </w:r>
      <w:r w:rsidR="00BB2A75">
        <w:rPr>
          <w:bCs/>
          <w:i/>
          <w:iCs/>
        </w:rPr>
        <w:t>et.al</w:t>
      </w:r>
      <w:r w:rsidR="004B542D">
        <w:rPr>
          <w:bCs/>
        </w:rPr>
        <w:t>.</w:t>
      </w:r>
      <w:r w:rsidRPr="00B82B0A">
        <w:rPr>
          <w:bCs/>
        </w:rPr>
        <w:t xml:space="preserve"> </w:t>
      </w:r>
      <w:r w:rsidR="004B542D">
        <w:rPr>
          <w:bCs/>
        </w:rPr>
        <w:t>T</w:t>
      </w:r>
      <w:r w:rsidRPr="00B82B0A">
        <w:rPr>
          <w:bCs/>
        </w:rPr>
        <w:t>his experiment will be carried out for the hydrogen sulfate ILs used throughout this study.</w:t>
      </w:r>
      <w:r w:rsidR="004B542D">
        <w:rPr>
          <w:bCs/>
        </w:rPr>
        <w:fldChar w:fldCharType="begin" w:fldLock="1"/>
      </w:r>
      <w:r w:rsidR="009D1956">
        <w:rPr>
          <w:bCs/>
        </w:rPr>
        <w:instrText>ADDIN CSL_CITATION {"citationItems":[{"id":"ITEM-1","itemData":{"DOI":"10.1039/c3cp53648c","ISSN":"1463-9076","abstract":"The thermal stability of a series of dialkylimidazolium carboxylate ionic liquids has been investigated using a broad range of experimental and computational techniques. Ionic liquids incorporating fluoroalkyl carboxylate anions were found to have profoundly differing thermal stabilities and decomposition mechanisms compared with their non-fluorinated analogues. 1-Ethyl-3-methylimidazolium acetate was observed to largely decompose via an SN2 nucleophilic substitution reaction when under inert gas conditions, predominantly at the imidazolium methyl substituent. The Arrhenius equations for thermal decomposition of 1-ethyl-3-methylimidazolium acetate, and the C2-methylated analogue 1-ethyl-2,3-dimethylimidazolium acetate, were determined from isothermal Thermogravimetric Analysis experiments. The low thermal stability of 1-ethyl-3-methylimidazolium acetate has important implications for biomass experiments employing this ionic liquid. For these two ionic liquids, ion pair and transition state structures were optimised using Density Functional Theory. The activation barriers for the SN2 nucleophilic substitution mechanisms are in good agreement with the experimentally determined values.","author":[{"dropping-particle":"","family":"Clough","given":"Matthew T.","non-dropping-particle":"","parse-names":false,"suffix":""},{"dropping-particle":"","family":"Geyer","given":"Karolin","non-dropping-particle":"","parse-names":false,"suffix":""},{"dropping-particle":"","family":"Hunt","given":"Patricia A.","non-dropping-particle":"","parse-names":false,"suffix":""},{"dropping-particle":"","family":"Mertes","given":"Jürgen","non-dropping-particle":"","parse-names":false,"suffix":""},{"dropping-particle":"","family":"Welton","given":"Tom","non-dropping-particle":"","parse-names":false,"suffix":""}],"container-title":"Physical Chemistry Chemical Physics","id":"ITEM-1","issue":"47","issued":{"date-parts":[["2013","11","14"]]},"page":"20480","publisher":"The Royal Society of Chemistry","title":"Thermal decomposition of carboxylate ionic liquids: trends and mechanisms","type":"article-journal","volume":"15"},"uris":["http://www.mendeley.com/documents/?uuid=f243fffa-bede-3014-a7b7-1a19fc8c0295"]}],"mendeley":{"formattedCitation":"&lt;sup&gt;9&lt;/sup&gt;","plainTextFormattedCitation":"9","previouslyFormattedCitation":"&lt;sup&gt;9&lt;/sup&gt;"},"properties":{"noteIndex":0},"schema":"https://github.com/citation-style-language/schema/raw/master/csl-citation.json"}</w:instrText>
      </w:r>
      <w:r w:rsidR="004B542D">
        <w:rPr>
          <w:bCs/>
        </w:rPr>
        <w:fldChar w:fldCharType="separate"/>
      </w:r>
      <w:r w:rsidR="004B542D" w:rsidRPr="004B542D">
        <w:rPr>
          <w:bCs/>
          <w:noProof/>
          <w:vertAlign w:val="superscript"/>
        </w:rPr>
        <w:t>9</w:t>
      </w:r>
      <w:r w:rsidR="004B542D">
        <w:rPr>
          <w:bCs/>
        </w:rPr>
        <w:fldChar w:fldCharType="end"/>
      </w:r>
    </w:p>
    <w:p w14:paraId="12207E4C" w14:textId="0CE7F9F7" w:rsidR="00B82B0A" w:rsidRDefault="003019D5" w:rsidP="00977329">
      <w:pPr>
        <w:pStyle w:val="RSCB02ArticleText"/>
        <w:spacing w:after="80"/>
        <w:rPr>
          <w:bCs/>
        </w:rPr>
      </w:pPr>
      <w:r w:rsidRPr="00B82B0A">
        <w:rPr>
          <w:bCs/>
          <w:noProof/>
        </w:rPr>
        <w:lastRenderedPageBreak/>
        <mc:AlternateContent>
          <mc:Choice Requires="wpg">
            <w:drawing>
              <wp:anchor distT="0" distB="0" distL="114300" distR="114300" simplePos="0" relativeHeight="251720704" behindDoc="0" locked="0" layoutInCell="1" allowOverlap="1" wp14:anchorId="0C3A3D54" wp14:editId="52197529">
                <wp:simplePos x="0" y="0"/>
                <wp:positionH relativeFrom="column">
                  <wp:posOffset>-143959</wp:posOffset>
                </wp:positionH>
                <wp:positionV relativeFrom="paragraph">
                  <wp:posOffset>0</wp:posOffset>
                </wp:positionV>
                <wp:extent cx="3338830" cy="2276475"/>
                <wp:effectExtent l="0" t="0" r="1270" b="0"/>
                <wp:wrapTopAndBottom/>
                <wp:docPr id="345" name="Group 345"/>
                <wp:cNvGraphicFramePr/>
                <a:graphic xmlns:a="http://schemas.openxmlformats.org/drawingml/2006/main">
                  <a:graphicData uri="http://schemas.microsoft.com/office/word/2010/wordprocessingGroup">
                    <wpg:wgp>
                      <wpg:cNvGrpSpPr/>
                      <wpg:grpSpPr>
                        <a:xfrm>
                          <a:off x="0" y="0"/>
                          <a:ext cx="3338830" cy="2276475"/>
                          <a:chOff x="-72001" y="0"/>
                          <a:chExt cx="5545410" cy="3810568"/>
                        </a:xfrm>
                      </wpg:grpSpPr>
                      <pic:pic xmlns:pic="http://schemas.openxmlformats.org/drawingml/2006/picture">
                        <pic:nvPicPr>
                          <pic:cNvPr id="347" name="Picture 347"/>
                          <pic:cNvPicPr>
                            <a:picLocks noChangeAspect="1"/>
                          </pic:cNvPicPr>
                        </pic:nvPicPr>
                        <pic:blipFill rotWithShape="1">
                          <a:blip r:embed="rId46" cstate="print">
                            <a:extLst>
                              <a:ext uri="{28A0092B-C50C-407E-A947-70E740481C1C}">
                                <a14:useLocalDpi xmlns:a14="http://schemas.microsoft.com/office/drawing/2010/main" val="0"/>
                              </a:ext>
                            </a:extLst>
                          </a:blip>
                          <a:srcRect r="6772" b="12038"/>
                          <a:stretch/>
                        </pic:blipFill>
                        <pic:spPr bwMode="auto">
                          <a:xfrm>
                            <a:off x="25879" y="0"/>
                            <a:ext cx="5342890" cy="3514090"/>
                          </a:xfrm>
                          <a:prstGeom prst="rect">
                            <a:avLst/>
                          </a:prstGeom>
                          <a:noFill/>
                          <a:ln>
                            <a:noFill/>
                          </a:ln>
                          <a:extLst>
                            <a:ext uri="{53640926-AAD7-44D8-BBD7-CCE9431645EC}">
                              <a14:shadowObscured xmlns:a14="http://schemas.microsoft.com/office/drawing/2010/main"/>
                            </a:ext>
                          </a:extLst>
                        </pic:spPr>
                      </pic:pic>
                      <wps:wsp>
                        <wps:cNvPr id="348" name="Straight Connector 348"/>
                        <wps:cNvCnPr/>
                        <wps:spPr>
                          <a:xfrm flipV="1">
                            <a:off x="0" y="60385"/>
                            <a:ext cx="11457" cy="3511136"/>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flipV="1">
                            <a:off x="17253" y="2725947"/>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V="1">
                            <a:off x="17253" y="1863305"/>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flipV="1">
                            <a:off x="17253" y="1017917"/>
                            <a:ext cx="5356225" cy="0"/>
                          </a:xfrm>
                          <a:prstGeom prst="lin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17253" y="60385"/>
                            <a:ext cx="5356225" cy="0"/>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7" name="Picture 197"/>
                          <pic:cNvPicPr>
                            <a:picLocks noChangeAspect="1"/>
                          </pic:cNvPicPr>
                        </pic:nvPicPr>
                        <pic:blipFill rotWithShape="1">
                          <a:blip r:embed="rId46" cstate="print">
                            <a:extLst>
                              <a:ext uri="{28A0092B-C50C-407E-A947-70E740481C1C}">
                                <a14:useLocalDpi xmlns:a14="http://schemas.microsoft.com/office/drawing/2010/main" val="0"/>
                              </a:ext>
                            </a:extLst>
                          </a:blip>
                          <a:srcRect l="-1403" t="95101" r="4917" b="-1089"/>
                          <a:stretch/>
                        </pic:blipFill>
                        <pic:spPr bwMode="auto">
                          <a:xfrm>
                            <a:off x="-72001" y="3571522"/>
                            <a:ext cx="5545410" cy="239046"/>
                          </a:xfrm>
                          <a:prstGeom prst="rect">
                            <a:avLst/>
                          </a:prstGeom>
                          <a:noFill/>
                          <a:ln>
                            <a:noFill/>
                          </a:ln>
                          <a:extLst>
                            <a:ext uri="{53640926-AAD7-44D8-BBD7-CCE9431645EC}">
                              <a14:shadowObscured xmlns:a14="http://schemas.microsoft.com/office/drawing/2010/main"/>
                            </a:ext>
                          </a:extLst>
                        </pic:spPr>
                      </pic:pic>
                      <wps:wsp>
                        <wps:cNvPr id="207" name="Straight Arrow Connector 207"/>
                        <wps:cNvCnPr/>
                        <wps:spPr>
                          <a:xfrm flipH="1">
                            <a:off x="1846053" y="1483743"/>
                            <a:ext cx="254442" cy="118938"/>
                          </a:xfrm>
                          <a:prstGeom prst="straightConnector1">
                            <a:avLst/>
                          </a:prstGeom>
                          <a:ln w="952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Right Brace 208"/>
                        <wps:cNvSpPr/>
                        <wps:spPr>
                          <a:xfrm rot="16200000">
                            <a:off x="1505309" y="1212011"/>
                            <a:ext cx="46990" cy="472440"/>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ight Brace 211"/>
                        <wps:cNvSpPr/>
                        <wps:spPr>
                          <a:xfrm rot="16200000">
                            <a:off x="521898" y="-142336"/>
                            <a:ext cx="65571" cy="689803"/>
                          </a:xfrm>
                          <a:prstGeom prst="rightBrac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flipV="1">
                            <a:off x="5365630" y="51758"/>
                            <a:ext cx="11430" cy="3510915"/>
                          </a:xfrm>
                          <a:prstGeom prst="line">
                            <a:avLst/>
                          </a:prstGeom>
                          <a:ln w="952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flipH="1">
                            <a:off x="923027" y="569343"/>
                            <a:ext cx="357809" cy="7951"/>
                          </a:xfrm>
                          <a:prstGeom prst="straightConnector1">
                            <a:avLst/>
                          </a:prstGeom>
                          <a:ln w="952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712AE5" id="Group 345" o:spid="_x0000_s1026" style="position:absolute;margin-left:-11.35pt;margin-top:0;width:262.9pt;height:179.25pt;z-index:251720704;mso-width-relative:margin;mso-height-relative:margin" coordorigin="-720" coordsize="55454,3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">
                <v:shape id="Picture 347" o:spid="_x0000_s1027" type="#_x0000_t75" style="position:absolute;left:258;width:53429;height:3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">
                  <v:imagedata r:id="rId47" o:title="" cropbottom="7889f" cropright="4438f"/>
                </v:shape>
                <v:line id="Straight Connector 348" o:spid="_x0000_s1028" style="position:absolute;flip:y;visibility:visible;mso-wrap-style:square" from="0,603" to="114,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" strokecolor="#0d0d0d [3069]"/>
                <v:line id="Straight Connector 349" o:spid="_x0000_s1029" style="position:absolute;flip:y;visibility:visible;mso-wrap-style:square" from="172,27259" to="53734,2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" strokecolor="#0d0d0d [3069]" strokeweight=".5pt"/>
                <v:line id="Straight Connector 350" o:spid="_x0000_s1030" style="position:absolute;flip:y;visibility:visible;mso-wrap-style:square" from="172,18633" to="53734,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" strokecolor="#0d0d0d [3069]" strokeweight=".5pt"/>
                <v:line id="Straight Connector 193" o:spid="_x0000_s1031" style="position:absolute;flip:y;visibility:visible;mso-wrap-style:square" from="172,10179" to="53734,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" strokecolor="#0d0d0d [3069]" strokeweight=".5pt"/>
                <v:line id="Straight Connector 194" o:spid="_x0000_s1032" style="position:absolute;flip:y;visibility:visible;mso-wrap-style:square" from="172,603" to="5373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" strokecolor="#0d0d0d [3069]"/>
                <v:shape id="Picture 197" o:spid="_x0000_s1033" type="#_x0000_t75" style="position:absolute;left:-720;top:35715;width:55454;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">
                  <v:imagedata r:id="rId47" o:title="" croptop="62325f" cropbottom="-714f" cropleft="-919f" cropright="3222f"/>
                </v:shape>
                <v:shape id="Straight Arrow Connector 207" o:spid="_x0000_s1034" type="#_x0000_t32" style="position:absolute;left:18460;top:14837;width:2544;height:1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" strokecolor="#0d0d0d [3069]">
                  <v:stroke endarrow="block"/>
                </v:shape>
                <v:shape id="Right Brace 208" o:spid="_x0000_s1035" type="#_x0000_t88" style="position:absolute;left:15053;top:12119;width:470;height:4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" adj="179" strokecolor="gray [1629]"/>
                <v:shape id="Right Brace 211" o:spid="_x0000_s1036" type="#_x0000_t88" style="position:absolute;left:5218;top:-1424;width:656;height:68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" adj="171" strokecolor="gray [1629]"/>
                <v:line id="Straight Connector 212" o:spid="_x0000_s1037" style="position:absolute;flip:y;visibility:visible;mso-wrap-style:square" from="53656,517" to="53770,3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" strokecolor="#0d0d0d [3069]"/>
                <v:shape id="Straight Arrow Connector 205" o:spid="_x0000_s1038" type="#_x0000_t32" style="position:absolute;left:9230;top:5693;width:3578;height: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" strokecolor="#0d0d0d [3069]">
                  <v:stroke endarrow="block"/>
                </v:shape>
                <w10:wrap type="topAndBottom"/>
              </v:group>
            </w:pict>
          </mc:Fallback>
        </mc:AlternateContent>
      </w:r>
      <w:r w:rsidR="00B82B0A">
        <w:rPr>
          <w:noProof/>
          <w:lang w:eastAsia="en-GB"/>
        </w:rPr>
        <mc:AlternateContent>
          <mc:Choice Requires="wps">
            <w:drawing>
              <wp:anchor distT="0" distB="0" distL="114300" distR="114300" simplePos="0" relativeHeight="251724800" behindDoc="0" locked="0" layoutInCell="1" allowOverlap="1" wp14:anchorId="71DA32FB" wp14:editId="1C3CDDC3">
                <wp:simplePos x="0" y="0"/>
                <wp:positionH relativeFrom="margin">
                  <wp:posOffset>-22225</wp:posOffset>
                </wp:positionH>
                <wp:positionV relativeFrom="paragraph">
                  <wp:posOffset>2298395</wp:posOffset>
                </wp:positionV>
                <wp:extent cx="3161030" cy="548640"/>
                <wp:effectExtent l="0" t="0" r="1270" b="0"/>
                <wp:wrapNone/>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61030" cy="548640"/>
                        </a:xfrm>
                        <a:prstGeom prst="rect">
                          <a:avLst/>
                        </a:prstGeom>
                        <a:noFill/>
                        <a:ln w="9525">
                          <a:noFill/>
                          <a:miter lim="800000"/>
                          <a:headEnd/>
                          <a:tailEnd/>
                        </a:ln>
                      </wps:spPr>
                      <wps:txbx>
                        <w:txbxContent>
                          <w:p w14:paraId="7C8EE0AB" w14:textId="3D3A5548" w:rsidR="00D77CA1" w:rsidRPr="00381210" w:rsidRDefault="00D77CA1"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11b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for the formation of decomposition products such as [C</w:t>
                            </w:r>
                            <w:r>
                              <w:rPr>
                                <w:rFonts w:ascii="Calibri Light" w:hAnsi="Calibri Light"/>
                                <w:b w:val="0"/>
                                <w:sz w:val="16"/>
                                <w:szCs w:val="16"/>
                                <w:vertAlign w:val="subscript"/>
                              </w:rPr>
                              <w:t>2</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p>
                          <w:p w14:paraId="104E07AB" w14:textId="77777777" w:rsidR="00D77CA1" w:rsidRDefault="00D77CA1" w:rsidP="00B82B0A">
                            <w:pPr>
                              <w:pStyle w:val="RSCF01FootnoteAuthorAddress"/>
                              <w:numPr>
                                <w:ilvl w:val="0"/>
                                <w:numId w:val="0"/>
                              </w:numPr>
                              <w:pBdr>
                                <w:top w:val="single" w:sz="12" w:space="0" w:color="A6A6A6" w:themeColor="background1" w:themeShade="A6"/>
                              </w:pBdr>
                            </w:pPr>
                          </w:p>
                          <w:p w14:paraId="1C88F53A" w14:textId="77777777" w:rsidR="00D77CA1" w:rsidRDefault="00D77CA1" w:rsidP="00B82B0A">
                            <w:pPr>
                              <w:spacing w:line="240" w:lineRule="auto"/>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71DA32FB" id="_x0000_s1068" type="#_x0000_t202" style="position:absolute;left:0;text-align:left;margin-left:-1.75pt;margin-top:181pt;width:248.9pt;height:43.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" filled="f" stroked="f">
                <o:lock v:ext="edit" aspectratio="t"/>
                <v:textbox inset="0,1mm,0,1mm">
                  <w:txbxContent>
                    <w:p w14:paraId="7C8EE0AB" w14:textId="3D3A5548" w:rsidR="00D77CA1" w:rsidRPr="00381210" w:rsidRDefault="00D77CA1" w:rsidP="00B82B0A">
                      <w:pPr>
                        <w:pStyle w:val="RSCB06BHeadingSub-Section"/>
                        <w:spacing w:before="100" w:beforeAutospacing="1" w:line="240" w:lineRule="auto"/>
                        <w:jc w:val="both"/>
                        <w:rPr>
                          <w:rFonts w:ascii="Calibri Light" w:hAnsi="Calibri Light"/>
                          <w:b w:val="0"/>
                          <w:sz w:val="16"/>
                          <w:szCs w:val="16"/>
                        </w:rPr>
                      </w:pPr>
                      <w:r>
                        <w:rPr>
                          <w:sz w:val="16"/>
                          <w:szCs w:val="16"/>
                        </w:rPr>
                        <w:t xml:space="preserve">Figure 11b   </w:t>
                      </w:r>
                      <w:r>
                        <w:rPr>
                          <w:rFonts w:ascii="Calibri Light" w:hAnsi="Calibri Light"/>
                          <w:b w:val="0"/>
                          <w:sz w:val="16"/>
                          <w:szCs w:val="16"/>
                        </w:rPr>
                        <w:t xml:space="preserve">Expanded regions of the </w:t>
                      </w:r>
                      <w:r>
                        <w:rPr>
                          <w:rFonts w:ascii="Calibri Light" w:hAnsi="Calibri Light"/>
                          <w:b w:val="0"/>
                          <w:sz w:val="16"/>
                          <w:szCs w:val="16"/>
                          <w:vertAlign w:val="superscript"/>
                        </w:rPr>
                        <w:t>1</w:t>
                      </w:r>
                      <w:r>
                        <w:rPr>
                          <w:rFonts w:ascii="Calibri Light" w:hAnsi="Calibri Light"/>
                          <w:b w:val="0"/>
                          <w:sz w:val="16"/>
                          <w:szCs w:val="16"/>
                        </w:rPr>
                        <w:t>H NMR spectrum of [C</w:t>
                      </w:r>
                      <w:r>
                        <w:rPr>
                          <w:rFonts w:ascii="Calibri Light" w:hAnsi="Calibri Light"/>
                          <w:b w:val="0"/>
                          <w:sz w:val="16"/>
                          <w:szCs w:val="16"/>
                          <w:vertAlign w:val="subscript"/>
                        </w:rPr>
                        <w:t>2</w:t>
                      </w:r>
                      <w:r>
                        <w:rPr>
                          <w:rFonts w:ascii="Calibri Light" w:hAnsi="Calibri Light"/>
                          <w:b w:val="0"/>
                          <w:sz w:val="16"/>
                          <w:szCs w:val="16"/>
                        </w:rPr>
                        <w:t>C</w:t>
                      </w:r>
                      <w:r>
                        <w:rPr>
                          <w:rFonts w:ascii="Calibri Light" w:hAnsi="Calibri Light"/>
                          <w:b w:val="0"/>
                          <w:sz w:val="16"/>
                          <w:szCs w:val="16"/>
                          <w:vertAlign w:val="subscript"/>
                        </w:rPr>
                        <w:t>1</w:t>
                      </w:r>
                      <w:r>
                        <w:rPr>
                          <w:rFonts w:ascii="Calibri Light" w:hAnsi="Calibri Light"/>
                          <w:b w:val="0"/>
                          <w:sz w:val="16"/>
                          <w:szCs w:val="16"/>
                        </w:rPr>
                        <w:t>im][OAc] after heating at 180 °C for 0, 1, 24 and 48 hours; Peaks for the formation of decomposition products such as [C</w:t>
                      </w:r>
                      <w:r>
                        <w:rPr>
                          <w:rFonts w:ascii="Calibri Light" w:hAnsi="Calibri Light"/>
                          <w:b w:val="0"/>
                          <w:sz w:val="16"/>
                          <w:szCs w:val="16"/>
                          <w:vertAlign w:val="subscript"/>
                        </w:rPr>
                        <w:t>2</w:t>
                      </w:r>
                      <w:r>
                        <w:rPr>
                          <w:rFonts w:ascii="Calibri Light" w:hAnsi="Calibri Light"/>
                          <w:b w:val="0"/>
                          <w:sz w:val="16"/>
                          <w:szCs w:val="16"/>
                        </w:rPr>
                        <w:t>im]</w:t>
                      </w:r>
                      <w:r>
                        <w:rPr>
                          <w:rFonts w:ascii="Calibri Light" w:hAnsi="Calibri Light"/>
                          <w:b w:val="0"/>
                          <w:sz w:val="16"/>
                          <w:szCs w:val="16"/>
                          <w:vertAlign w:val="superscript"/>
                        </w:rPr>
                        <w:t>+</w:t>
                      </w:r>
                      <w:r>
                        <w:rPr>
                          <w:rFonts w:ascii="Calibri Light" w:hAnsi="Calibri Light"/>
                          <w:b w:val="0"/>
                          <w:sz w:val="16"/>
                          <w:szCs w:val="16"/>
                        </w:rPr>
                        <w:t xml:space="preserve">. </w:t>
                      </w:r>
                    </w:p>
                    <w:p w14:paraId="104E07AB" w14:textId="77777777" w:rsidR="00D77CA1" w:rsidRDefault="00D77CA1" w:rsidP="00B82B0A">
                      <w:pPr>
                        <w:pStyle w:val="RSCF01FootnoteAuthorAddress"/>
                        <w:numPr>
                          <w:ilvl w:val="0"/>
                          <w:numId w:val="0"/>
                        </w:numPr>
                        <w:pBdr>
                          <w:top w:val="single" w:sz="12" w:space="0" w:color="A6A6A6" w:themeColor="background1" w:themeShade="A6"/>
                        </w:pBdr>
                      </w:pPr>
                    </w:p>
                    <w:p w14:paraId="1C88F53A" w14:textId="77777777" w:rsidR="00D77CA1" w:rsidRDefault="00D77CA1" w:rsidP="00B82B0A">
                      <w:pPr>
                        <w:spacing w:line="240" w:lineRule="auto"/>
                      </w:pPr>
                    </w:p>
                  </w:txbxContent>
                </v:textbox>
                <w10:wrap anchorx="margin"/>
              </v:shape>
            </w:pict>
          </mc:Fallback>
        </mc:AlternateContent>
      </w:r>
      <w:r w:rsidR="00B82B0A" w:rsidRPr="00B82B0A">
        <w:rPr>
          <w:bCs/>
          <w:noProof/>
        </w:rPr>
        <w:drawing>
          <wp:anchor distT="0" distB="0" distL="114300" distR="114300" simplePos="0" relativeHeight="251722752" behindDoc="0" locked="0" layoutInCell="1" allowOverlap="1" wp14:anchorId="47117529" wp14:editId="7DC77981">
            <wp:simplePos x="0" y="0"/>
            <wp:positionH relativeFrom="column">
              <wp:posOffset>775970</wp:posOffset>
            </wp:positionH>
            <wp:positionV relativeFrom="paragraph">
              <wp:posOffset>234315</wp:posOffset>
            </wp:positionV>
            <wp:extent cx="656590" cy="227330"/>
            <wp:effectExtent l="0" t="0" r="3810" b="127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56590" cy="227330"/>
                    </a:xfrm>
                    <a:prstGeom prst="rect">
                      <a:avLst/>
                    </a:prstGeom>
                  </pic:spPr>
                </pic:pic>
              </a:graphicData>
            </a:graphic>
            <wp14:sizeRelH relativeFrom="margin">
              <wp14:pctWidth>0</wp14:pctWidth>
            </wp14:sizeRelH>
            <wp14:sizeRelV relativeFrom="margin">
              <wp14:pctHeight>0</wp14:pctHeight>
            </wp14:sizeRelV>
          </wp:anchor>
        </w:drawing>
      </w:r>
      <w:r w:rsidR="00B82B0A" w:rsidRPr="00B82B0A">
        <w:rPr>
          <w:bCs/>
          <w:noProof/>
        </w:rPr>
        <w:drawing>
          <wp:anchor distT="0" distB="0" distL="114300" distR="114300" simplePos="0" relativeHeight="251721728" behindDoc="0" locked="0" layoutInCell="1" allowOverlap="1" wp14:anchorId="533A0692" wp14:editId="02168039">
            <wp:simplePos x="0" y="0"/>
            <wp:positionH relativeFrom="column">
              <wp:posOffset>1281953</wp:posOffset>
            </wp:positionH>
            <wp:positionV relativeFrom="paragraph">
              <wp:posOffset>744855</wp:posOffset>
            </wp:positionV>
            <wp:extent cx="556260" cy="233045"/>
            <wp:effectExtent l="0" t="0" r="254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6260" cy="233045"/>
                    </a:xfrm>
                    <a:prstGeom prst="rect">
                      <a:avLst/>
                    </a:prstGeom>
                  </pic:spPr>
                </pic:pic>
              </a:graphicData>
            </a:graphic>
            <wp14:sizeRelH relativeFrom="margin">
              <wp14:pctWidth>0</wp14:pctWidth>
            </wp14:sizeRelH>
            <wp14:sizeRelV relativeFrom="margin">
              <wp14:pctHeight>0</wp14:pctHeight>
            </wp14:sizeRelV>
          </wp:anchor>
        </w:drawing>
      </w:r>
    </w:p>
    <w:p w14:paraId="426FBEE5" w14:textId="06C901C6" w:rsidR="00B82B0A" w:rsidRDefault="00B82B0A" w:rsidP="00977329">
      <w:pPr>
        <w:pStyle w:val="RSCB02ArticleText"/>
        <w:spacing w:after="80"/>
        <w:rPr>
          <w:bCs/>
        </w:rPr>
      </w:pPr>
    </w:p>
    <w:p w14:paraId="61D82968" w14:textId="77777777" w:rsidR="00BB2A75" w:rsidRPr="00663C2F" w:rsidRDefault="00BB2A75" w:rsidP="00BB2A75">
      <w:pPr>
        <w:pStyle w:val="RSCB04AHeadingSection"/>
        <w:rPr>
          <w:rStyle w:val="06CHeading"/>
          <w:rFonts w:asciiTheme="minorHAnsi" w:hAnsiTheme="minorHAnsi" w:cstheme="minorBidi"/>
          <w:b/>
          <w:smallCaps w:val="0"/>
          <w:w w:val="100"/>
          <w:szCs w:val="22"/>
        </w:rPr>
      </w:pPr>
      <w:r w:rsidRPr="00A61D3E">
        <w:t>Conclusions</w:t>
      </w:r>
    </w:p>
    <w:p w14:paraId="3CB95B70" w14:textId="72D918B4" w:rsidR="00BB2A75" w:rsidRDefault="00BB2A75" w:rsidP="00BB2A75">
      <w:pPr>
        <w:pStyle w:val="RSCB02ArticleText"/>
        <w:rPr>
          <w:rStyle w:val="06CHeading"/>
          <w:rFonts w:asciiTheme="minorHAnsi" w:hAnsiTheme="minorHAnsi"/>
          <w:b w:val="0"/>
          <w:smallCaps w:val="0"/>
        </w:rPr>
      </w:pPr>
      <w:r>
        <w:rPr>
          <w:rStyle w:val="06CHeading"/>
          <w:rFonts w:asciiTheme="minorHAnsi" w:hAnsiTheme="minorHAnsi"/>
          <w:b w:val="0"/>
          <w:smallCaps w:val="0"/>
        </w:rPr>
        <w:t>In this study, the thermal stability of hydrogen</w:t>
      </w:r>
      <w:r w:rsidR="004B542D">
        <w:rPr>
          <w:rStyle w:val="06CHeading"/>
          <w:rFonts w:asciiTheme="minorHAnsi" w:hAnsiTheme="minorHAnsi"/>
          <w:b w:val="0"/>
          <w:smallCaps w:val="0"/>
        </w:rPr>
        <w:t xml:space="preserve"> </w:t>
      </w:r>
      <w:r>
        <w:rPr>
          <w:rStyle w:val="06CHeading"/>
          <w:rFonts w:asciiTheme="minorHAnsi" w:hAnsiTheme="minorHAnsi"/>
          <w:b w:val="0"/>
          <w:smallCaps w:val="0"/>
        </w:rPr>
        <w:t xml:space="preserve">sulfate ionic liquids is studied using multiple techniques both in atmospheric and vacuum </w:t>
      </w:r>
      <w:r w:rsidR="002B0C9E">
        <w:rPr>
          <w:rStyle w:val="06CHeading"/>
          <w:rFonts w:asciiTheme="minorHAnsi" w:hAnsiTheme="minorHAnsi"/>
          <w:b w:val="0"/>
          <w:smallCaps w:val="0"/>
        </w:rPr>
        <w:t>conditions and</w:t>
      </w:r>
      <w:r>
        <w:rPr>
          <w:rStyle w:val="06CHeading"/>
          <w:rFonts w:asciiTheme="minorHAnsi" w:hAnsiTheme="minorHAnsi"/>
          <w:b w:val="0"/>
          <w:smallCaps w:val="0"/>
        </w:rPr>
        <w:t xml:space="preserve"> compared to acetate and chloride ILs. It was confirmed t</w:t>
      </w:r>
      <w:r w:rsidR="004B542D">
        <w:rPr>
          <w:rStyle w:val="06CHeading"/>
          <w:rFonts w:asciiTheme="minorHAnsi" w:hAnsiTheme="minorHAnsi"/>
          <w:b w:val="0"/>
          <w:smallCaps w:val="0"/>
        </w:rPr>
        <w:t>he</w:t>
      </w:r>
      <w:r>
        <w:rPr>
          <w:rStyle w:val="06CHeading"/>
          <w:rFonts w:asciiTheme="minorHAnsi" w:hAnsiTheme="minorHAnsi"/>
          <w:b w:val="0"/>
          <w:smallCaps w:val="0"/>
        </w:rPr>
        <w:t xml:space="preserve"> decomposition temperature and mechanism can be affected by both the anion and cation. The thermal stability differences seen by the anion were far greater than the change seen after modifying the type of cation. This is consistent with several reported observations that the thermal stability is highly anion dependant.</w:t>
      </w:r>
      <w:r>
        <w:rPr>
          <w:rStyle w:val="06CHeading"/>
          <w:rFonts w:asciiTheme="minorHAnsi" w:hAnsiTheme="minorHAnsi"/>
          <w:b w:val="0"/>
          <w:smallCaps w:val="0"/>
        </w:rPr>
        <w:fldChar w:fldCharType="begin" w:fldLock="1"/>
      </w:r>
      <w:r w:rsidR="009D1956">
        <w:rPr>
          <w:rStyle w:val="06CHeading"/>
          <w:rFonts w:asciiTheme="minorHAnsi" w:hAnsiTheme="minorHAnsi"/>
          <w:b w:val="0"/>
          <w:smallCaps w:val="0"/>
        </w:rPr>
        <w:instrText>ADDIN CSL_CITATION {"citationItems":[{"id":"ITEM-1","itemData":{"DOI":"10.2174/138527211795703630","ISSN":"13852728","abstract":"Ionic liquids have a large variety of applications in nearly all areas of the chemical industries. They are used for example as lubricants, plasticizers, solvents and catalysts for synthesis, matrices for mass spectroscopy, solvents for extraction and in the manufacture of nano-materials, and as electrolytes. There are numerous studies in the corresponding literature concerning the unique properties, preparation methods, and different applications of ionic liquids. Nowadays, researchers try to answer questions concerning the stability of ionic liquids within practical applications. In this review, a general description of the stability and - degradation products of ionic liquids formed under different physicochemical conditions such as high temperature, irradiation, varying electrical current density, oxidizing agents are discussed. The main focus of this paper is on how the structure of ionic liquid cations and anions as well as impurities (e.g. water) influence the stability of ionic liquids in application and in utilization conditions. Additionally, it is also very important to consider the stability of ionic liquids with respect to environmental issues and for the hazard assessment of those compounds. These aspects, as well the possibility to use strongly oxidizing conditions (advanced oxidation processes) to remove ionic liquid structures from wastewaters are discussed within this review.","author":[{"dropping-particle":"","family":"Maria Siedlecka","given":"Ewa","non-dropping-particle":"","parse-names":false,"suffix":""},{"dropping-particle":"","family":"Czerwicka","given":"Malgorzata","non-dropping-particle":"","parse-names":false,"suffix":""},{"dropping-particle":"","family":"Stolte","given":"Stefan","non-dropping-particle":"","parse-names":false,"suffix":""},{"dropping-particle":"","family":"Stepnowski","given":"Piotr","non-dropping-particle":"","parse-names":false,"suffix":""}],"container-title":"Current Organic Chemistry","id":"ITEM-1","issue":"12","issued":{"date-parts":[["2012"]]},"page":"1974-1991","title":"Stability of Ionic Liquids in Application Conditions","type":"article-journal","volume":"15"},"uris":["http://www.mendeley.com/documents/?uuid=f3821308-7273-49c5-8c04-044f20ce5c14"]},{"id":"ITEM-2","itemData":{"DOI":"10.1021/ie5009597","abstract":"The thermal stabilities of 66 ionic liquids (ILs) were investigated using the thermogravimetric analysis (TGA) method. Isothermal TGA studies on the ILs showed that ILs exhibit decomposition at temperatures lower than the onset decomposition temperature (T onset), which is determined from ramped temperature TGA experiments. Thermal decomposition kinetics of ILs was analyzed using pseudo-zero-order rate expression and their activation energy was obtained. Parameter T 0.01/10h , the temperature at which 1% mass loss occurs in 10 h, was used to evaluate the long-term thermal stability of ILs. The thermal stability of the ILs was classified to five levels according to T onset. The ILs thermal stability is dependent on the structure of ILs, i.e., cation modification, cation and anion type. The correlations between the stability and the hydrophilicity of ILs were discussed. Finally, the thermal stabilities of acetate-based ILs, amino acid ILs, and dicyanamide ILs were analyzed.","author":[{"dropping-particle":"","family":"Cao","given":"Yuanyuan","non-dropping-particle":"","parse-names":false,"suffix":""},{"dropping-particle":"","family":"Mu","given":"Tiancheng","non-dropping-particle":"","parse-names":false,"suffix":""}],"id":"ITEM-2","issued":{"date-parts":[["2014"]]},"title":"Comprehensive Investigation on the Thermal Stability of 66 Ionic Liquids by Thermogravimetric Analysis","type":"article-journal"},"uris":["http://www.mendeley.com/documents/?uuid=388e1bf8-4b06-341b-9a6a-c90874a6e359"]}],"mendeley":{"formattedCitation":"&lt;sup&gt;10,78&lt;/sup&gt;","plainTextFormattedCitation":"10,78","previouslyFormattedCitation":"&lt;sup&gt;10,78&lt;/sup&gt;"},"properties":{"noteIndex":0},"schema":"https://github.com/citation-style-language/schema/raw/master/csl-citation.json"}</w:instrText>
      </w:r>
      <w:r>
        <w:rPr>
          <w:rStyle w:val="06CHeading"/>
          <w:rFonts w:asciiTheme="minorHAnsi" w:hAnsiTheme="minorHAnsi"/>
          <w:b w:val="0"/>
          <w:smallCaps w:val="0"/>
        </w:rPr>
        <w:fldChar w:fldCharType="separate"/>
      </w:r>
      <w:r w:rsidR="004B542D" w:rsidRPr="004B542D">
        <w:rPr>
          <w:rStyle w:val="06CHeading"/>
          <w:rFonts w:asciiTheme="minorHAnsi" w:hAnsiTheme="minorHAnsi"/>
          <w:b w:val="0"/>
          <w:smallCaps w:val="0"/>
          <w:noProof/>
          <w:vertAlign w:val="superscript"/>
        </w:rPr>
        <w:t>10,78</w:t>
      </w:r>
      <w:r>
        <w:rPr>
          <w:rStyle w:val="06CHeading"/>
          <w:rFonts w:asciiTheme="minorHAnsi" w:hAnsiTheme="minorHAnsi"/>
          <w:b w:val="0"/>
          <w:smallCaps w:val="0"/>
        </w:rPr>
        <w:fldChar w:fldCharType="end"/>
      </w:r>
      <w:r>
        <w:rPr>
          <w:rStyle w:val="06CHeading"/>
          <w:rFonts w:asciiTheme="minorHAnsi" w:hAnsiTheme="minorHAnsi"/>
          <w:b w:val="0"/>
          <w:smallCaps w:val="0"/>
        </w:rPr>
        <w:t xml:space="preserve"> Measuring the </w:t>
      </w:r>
      <w:r w:rsidR="004B542D">
        <w:rPr>
          <w:rStyle w:val="06CHeading"/>
          <w:rFonts w:asciiTheme="minorHAnsi" w:hAnsiTheme="minorHAnsi"/>
          <w:b w:val="0"/>
          <w:smallCaps w:val="0"/>
        </w:rPr>
        <w:t>T</w:t>
      </w:r>
      <w:r w:rsidRPr="004B542D">
        <w:rPr>
          <w:rStyle w:val="06CHeading"/>
          <w:rFonts w:asciiTheme="minorHAnsi" w:hAnsiTheme="minorHAnsi"/>
          <w:b w:val="0"/>
          <w:smallCaps w:val="0"/>
          <w:vertAlign w:val="subscript"/>
        </w:rPr>
        <w:t xml:space="preserve">onset </w:t>
      </w:r>
      <w:r>
        <w:rPr>
          <w:rStyle w:val="06CHeading"/>
          <w:rFonts w:asciiTheme="minorHAnsi" w:hAnsiTheme="minorHAnsi"/>
          <w:b w:val="0"/>
          <w:smallCaps w:val="0"/>
        </w:rPr>
        <w:t>temperature of decomposition, it was found that imidazolium rings with an ethyl chain increased thermal stability compared to a butyl chain whilst alkylation with a longer chain decreased thermal stability. The stabilities of hydrogen sulphate ILs affected the degradation products observed under atmospheric conditions, distinctively showing the presence of azirines for imidazolium cation with a butyl chain attached. When chloride was the anion</w:t>
      </w:r>
      <w:r w:rsidR="003019D5">
        <w:rPr>
          <w:rStyle w:val="06CHeading"/>
          <w:rFonts w:asciiTheme="minorHAnsi" w:hAnsiTheme="minorHAnsi"/>
          <w:b w:val="0"/>
          <w:smallCaps w:val="0"/>
        </w:rPr>
        <w:t>,</w:t>
      </w:r>
      <w:r>
        <w:rPr>
          <w:rStyle w:val="06CHeading"/>
          <w:rFonts w:asciiTheme="minorHAnsi" w:hAnsiTheme="minorHAnsi"/>
          <w:b w:val="0"/>
          <w:smallCaps w:val="0"/>
        </w:rPr>
        <w:t xml:space="preserve"> fragmentation suggests that E2 Hofmann elimination was significant as an alkene fragment was detected. In addition to this, there was evidence for S</w:t>
      </w:r>
      <w:r>
        <w:rPr>
          <w:rStyle w:val="06CHeading"/>
          <w:rFonts w:asciiTheme="minorHAnsi" w:hAnsiTheme="minorHAnsi"/>
          <w:b w:val="0"/>
          <w:smallCaps w:val="0"/>
          <w:vertAlign w:val="subscript"/>
        </w:rPr>
        <w:t>N</w:t>
      </w:r>
      <w:r>
        <w:rPr>
          <w:rStyle w:val="06CHeading"/>
          <w:rFonts w:asciiTheme="minorHAnsi" w:hAnsiTheme="minorHAnsi"/>
          <w:b w:val="0"/>
          <w:smallCaps w:val="0"/>
        </w:rPr>
        <w:t>2 nucleophilic substitution due to the alkyl chloride fragment. Different fragment</w:t>
      </w:r>
      <w:r w:rsidR="003019D5">
        <w:rPr>
          <w:rStyle w:val="06CHeading"/>
          <w:rFonts w:asciiTheme="minorHAnsi" w:hAnsiTheme="minorHAnsi"/>
          <w:b w:val="0"/>
          <w:smallCaps w:val="0"/>
        </w:rPr>
        <w:t>s</w:t>
      </w:r>
      <w:r>
        <w:rPr>
          <w:rStyle w:val="06CHeading"/>
          <w:rFonts w:asciiTheme="minorHAnsi" w:hAnsiTheme="minorHAnsi"/>
          <w:b w:val="0"/>
          <w:smallCaps w:val="0"/>
        </w:rPr>
        <w:t xml:space="preserve"> were detected in the vapour phase under vacuum. For the PIL </w:t>
      </w:r>
      <w:r w:rsidR="003019D5">
        <w:rPr>
          <w:rStyle w:val="06CHeading"/>
          <w:rFonts w:asciiTheme="minorHAnsi" w:hAnsiTheme="minorHAnsi"/>
          <w:b w:val="0"/>
          <w:smallCaps w:val="0"/>
        </w:rPr>
        <w:t>[HC</w:t>
      </w:r>
      <w:r w:rsidR="003019D5">
        <w:rPr>
          <w:rStyle w:val="06CHeading"/>
          <w:rFonts w:asciiTheme="minorHAnsi" w:hAnsiTheme="minorHAnsi"/>
          <w:b w:val="0"/>
          <w:smallCaps w:val="0"/>
          <w:vertAlign w:val="subscript"/>
        </w:rPr>
        <w:t>4</w:t>
      </w:r>
      <w:r w:rsidR="003019D5">
        <w:rPr>
          <w:rStyle w:val="06CHeading"/>
          <w:rFonts w:asciiTheme="minorHAnsi" w:hAnsiTheme="minorHAnsi"/>
          <w:b w:val="0"/>
          <w:smallCaps w:val="0"/>
        </w:rPr>
        <w:t>im][HSO</w:t>
      </w:r>
      <w:r w:rsidR="003019D5">
        <w:rPr>
          <w:rStyle w:val="06CHeading"/>
          <w:rFonts w:asciiTheme="minorHAnsi" w:hAnsiTheme="minorHAnsi"/>
          <w:b w:val="0"/>
          <w:smallCaps w:val="0"/>
        </w:rPr>
        <w:softHyphen/>
      </w:r>
      <w:r w:rsidR="003019D5">
        <w:rPr>
          <w:rStyle w:val="06CHeading"/>
          <w:rFonts w:asciiTheme="minorHAnsi" w:hAnsiTheme="minorHAnsi"/>
          <w:b w:val="0"/>
          <w:smallCaps w:val="0"/>
          <w:vertAlign w:val="subscript"/>
        </w:rPr>
        <w:t>4</w:t>
      </w:r>
      <w:r w:rsidR="003019D5">
        <w:rPr>
          <w:rStyle w:val="06CHeading"/>
          <w:rFonts w:asciiTheme="minorHAnsi" w:hAnsiTheme="minorHAnsi"/>
          <w:b w:val="0"/>
          <w:smallCaps w:val="0"/>
        </w:rPr>
        <w:t>]</w:t>
      </w:r>
      <w:r>
        <w:rPr>
          <w:rStyle w:val="06CHeading"/>
          <w:rFonts w:asciiTheme="minorHAnsi" w:hAnsiTheme="minorHAnsi"/>
          <w:b w:val="0"/>
          <w:smallCaps w:val="0"/>
        </w:rPr>
        <w:t xml:space="preserve"> it was found that the cation could be detected as a molecular ion in the MS, suggesting it is volatilised as base than the AIL analogue for which only  fragments of the molecular cation were detected. </w:t>
      </w:r>
      <w:r w:rsidR="002B0C9E">
        <w:rPr>
          <w:rStyle w:val="06CHeading"/>
          <w:rFonts w:asciiTheme="minorHAnsi" w:hAnsiTheme="minorHAnsi"/>
          <w:b w:val="0"/>
          <w:smallCaps w:val="0"/>
        </w:rPr>
        <w:t>TGA isothermal measurements for [HC</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im][HSO</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 showed greater mass loss was observed than for aprotic [C</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C</w:t>
      </w:r>
      <w:r w:rsidR="002B0C9E">
        <w:rPr>
          <w:rStyle w:val="06CHeading"/>
          <w:rFonts w:asciiTheme="minorHAnsi" w:hAnsiTheme="minorHAnsi"/>
          <w:b w:val="0"/>
          <w:smallCaps w:val="0"/>
          <w:vertAlign w:val="subscript"/>
        </w:rPr>
        <w:t>1</w:t>
      </w:r>
      <w:r w:rsidR="002B0C9E">
        <w:rPr>
          <w:rStyle w:val="06CHeading"/>
          <w:rFonts w:asciiTheme="minorHAnsi" w:hAnsiTheme="minorHAnsi"/>
          <w:b w:val="0"/>
          <w:smallCaps w:val="0"/>
        </w:rPr>
        <w:t>im][HSO</w:t>
      </w:r>
      <w:r w:rsidR="002B0C9E">
        <w:rPr>
          <w:rStyle w:val="06CHeading"/>
          <w:rFonts w:asciiTheme="minorHAnsi" w:hAnsiTheme="minorHAnsi"/>
          <w:b w:val="0"/>
          <w:smallCaps w:val="0"/>
          <w:vertAlign w:val="subscript"/>
        </w:rPr>
        <w:t>4</w:t>
      </w:r>
      <w:r w:rsidR="002B0C9E">
        <w:rPr>
          <w:rStyle w:val="06CHeading"/>
          <w:rFonts w:asciiTheme="minorHAnsi" w:hAnsiTheme="minorHAnsi"/>
          <w:b w:val="0"/>
          <w:smallCaps w:val="0"/>
        </w:rPr>
        <w:t>]  despite both having the same T</w:t>
      </w:r>
      <w:r w:rsidR="002B0C9E">
        <w:rPr>
          <w:rStyle w:val="06CHeading"/>
          <w:rFonts w:asciiTheme="minorHAnsi" w:hAnsiTheme="minorHAnsi"/>
          <w:b w:val="0"/>
          <w:smallCaps w:val="0"/>
          <w:vertAlign w:val="subscript"/>
        </w:rPr>
        <w:t>onset</w:t>
      </w:r>
      <w:r w:rsidR="002B0C9E">
        <w:rPr>
          <w:rStyle w:val="06CHeading"/>
          <w:rFonts w:asciiTheme="minorHAnsi" w:hAnsiTheme="minorHAnsi"/>
          <w:b w:val="0"/>
          <w:smallCaps w:val="0"/>
        </w:rPr>
        <w:t xml:space="preserve"> value. This could be due to evaporation from the PIL however, a technique that can discern evaporation and decomposition is necessary for PILs. </w:t>
      </w:r>
      <w:r>
        <w:rPr>
          <w:rStyle w:val="06CHeading"/>
          <w:rFonts w:asciiTheme="minorHAnsi" w:hAnsiTheme="minorHAnsi"/>
          <w:b w:val="0"/>
          <w:smallCaps w:val="0"/>
        </w:rPr>
        <w:t xml:space="preserve">Following this, </w:t>
      </w:r>
      <w:r>
        <w:rPr>
          <w:rStyle w:val="06CHeading"/>
          <w:rFonts w:asciiTheme="minorHAnsi" w:hAnsiTheme="minorHAnsi"/>
          <w:b w:val="0"/>
          <w:smallCaps w:val="0"/>
          <w:vertAlign w:val="superscript"/>
        </w:rPr>
        <w:t>1</w:t>
      </w:r>
      <w:r>
        <w:rPr>
          <w:rStyle w:val="06CHeading"/>
          <w:rFonts w:asciiTheme="minorHAnsi" w:hAnsiTheme="minorHAnsi"/>
          <w:b w:val="0"/>
          <w:smallCaps w:val="0"/>
        </w:rPr>
        <w:t>H NMR spectra was demonstrated to be a good analytical method in further studying the decomposition of ILs.</w:t>
      </w:r>
    </w:p>
    <w:p w14:paraId="079AFF67" w14:textId="6044C84A" w:rsidR="002B0C9E" w:rsidRDefault="002B0C9E" w:rsidP="00BB2A75">
      <w:pPr>
        <w:pStyle w:val="RSCB02ArticleText"/>
        <w:rPr>
          <w:rStyle w:val="06CHeading"/>
          <w:rFonts w:asciiTheme="minorHAnsi" w:hAnsiTheme="minorHAnsi"/>
          <w:b w:val="0"/>
          <w:smallCaps w:val="0"/>
        </w:rPr>
      </w:pPr>
    </w:p>
    <w:p w14:paraId="49C4AFB9" w14:textId="77777777" w:rsidR="002B0C9E" w:rsidRDefault="002B0C9E" w:rsidP="00BB2A75">
      <w:pPr>
        <w:pStyle w:val="RSCB02ArticleText"/>
        <w:rPr>
          <w:rStyle w:val="06CHeading"/>
          <w:rFonts w:asciiTheme="minorHAnsi" w:hAnsiTheme="minorHAnsi"/>
          <w:b w:val="0"/>
          <w:smallCaps w:val="0"/>
        </w:rPr>
      </w:pPr>
    </w:p>
    <w:p w14:paraId="17981823" w14:textId="77777777" w:rsidR="003019D5" w:rsidRPr="00017239" w:rsidRDefault="003019D5" w:rsidP="003019D5">
      <w:pPr>
        <w:pStyle w:val="RSCB04AHeadingSection"/>
      </w:pPr>
      <w:r>
        <w:t>Future Work</w:t>
      </w:r>
    </w:p>
    <w:p w14:paraId="2B898BDB" w14:textId="242FFB4E" w:rsidR="00B82B0A" w:rsidRPr="009D1956" w:rsidRDefault="003019D5" w:rsidP="009D1956">
      <w:pPr>
        <w:pStyle w:val="RSCB02ArticleText"/>
      </w:pPr>
      <w:r>
        <w:t xml:space="preserve">This study is the beginning of a publishable paper providing more information on the stability and decomposition mechanism of hydrogen sulfate ILs, </w:t>
      </w:r>
      <w:proofErr w:type="gramStart"/>
      <w:r>
        <w:t>in particular the</w:t>
      </w:r>
      <w:proofErr w:type="gramEnd"/>
      <w:r>
        <w:t xml:space="preserve"> [</w:t>
      </w:r>
      <w:r w:rsidRPr="005D71C0">
        <w:t>HSO</w:t>
      </w:r>
      <w:r w:rsidRPr="003019D5">
        <w:rPr>
          <w:vertAlign w:val="subscript"/>
        </w:rPr>
        <w:t>4</w:t>
      </w:r>
      <w:r>
        <w:t>]</w:t>
      </w:r>
      <w:r>
        <w:rPr>
          <w:vertAlign w:val="superscript"/>
        </w:rPr>
        <w:t>-</w:t>
      </w:r>
      <w:r>
        <w:t xml:space="preserve"> based PILs. Prior publishing i</w:t>
      </w:r>
      <w:r w:rsidRPr="005D71C0">
        <w:t>t</w:t>
      </w:r>
      <w:r>
        <w:t xml:space="preserve"> is clear the gaps in data sets obtained must be complete for example, investigating the T</w:t>
      </w:r>
      <w:r w:rsidRPr="003019D5">
        <w:rPr>
          <w:vertAlign w:val="subscript"/>
        </w:rPr>
        <w:t>onset</w:t>
      </w:r>
      <w:r>
        <w:t xml:space="preserve"> and isothermal decomposition of an aprotic ammonium ILs such as [N</w:t>
      </w:r>
      <w:r>
        <w:rPr>
          <w:vertAlign w:val="subscript"/>
        </w:rPr>
        <w:t>2222</w:t>
      </w:r>
      <w:r>
        <w:t>][HSO</w:t>
      </w:r>
      <w:r>
        <w:rPr>
          <w:vertAlign w:val="subscript"/>
        </w:rPr>
        <w:t>4</w:t>
      </w:r>
      <w:r>
        <w:t xml:space="preserve">]. As well as this, more DIP-MS data are needed, such that the same cationic species is studied with an acetate and chloride anion allowing for comparisons, as the only variable changing would be the anionic species. This will allow for greater conclusions to be made and allow trends to be observed. It is interesting to see how decomposition mechanisms are occurring, but </w:t>
      </w:r>
      <w:proofErr w:type="gramStart"/>
      <w:r>
        <w:t>similar to</w:t>
      </w:r>
      <w:proofErr w:type="gramEnd"/>
      <w:r>
        <w:t xml:space="preserve"> Clough </w:t>
      </w:r>
      <w:r w:rsidRPr="00D9112C">
        <w:rPr>
          <w:i/>
        </w:rPr>
        <w:t>et al</w:t>
      </w:r>
      <w:r>
        <w:t>., it would be beneficial to use computational calculations to investigate whether such decompositions mechanisms are in agreement. This may include the modelling of hydrogen-bonding within an IL. More work will involve mathematical analysis of long-term stability by obtaining Arrhenius parameters for decomposition/evaporation and predicting the rate of decomposition of the ILs at any temperature in the system.</w:t>
      </w:r>
      <w:r w:rsidR="007A60A9">
        <w:t xml:space="preserve"> Alongside this, vapour pressure for select hydrogen sulphate ILs may be calculated.</w:t>
      </w:r>
      <w:r>
        <w:t xml:space="preserve"> In terms of data processing, the mass spectra obtained from DIP-MS will be plotted in the same format as TGA-MS to allow for a clearer depiction of fragmentation of the IL as a function of temperature. In addition to this</w:t>
      </w:r>
      <w:r w:rsidR="002B0C9E">
        <w:t>, a</w:t>
      </w:r>
      <w:r>
        <w:t>nother next step involve</w:t>
      </w:r>
      <w:r w:rsidR="002B0C9E">
        <w:t xml:space="preserve">s </w:t>
      </w:r>
      <w:r>
        <w:t xml:space="preserve">utilising NMR spectroscopy </w:t>
      </w:r>
      <w:proofErr w:type="gramStart"/>
      <w:r>
        <w:t>to a greater extent to</w:t>
      </w:r>
      <w:proofErr w:type="gramEnd"/>
      <w:r>
        <w:t xml:space="preserve"> study the stability of ionic liquids in a closed system at relevant processing temperatures.</w:t>
      </w:r>
    </w:p>
    <w:p w14:paraId="681655EF" w14:textId="5C3DB00E" w:rsidR="009D1956" w:rsidRDefault="009D1956" w:rsidP="009D1956">
      <w:pPr>
        <w:pStyle w:val="RSCB04AHeadingSection"/>
        <w:spacing w:after="240"/>
      </w:pPr>
      <w:r>
        <w:t>References</w:t>
      </w:r>
    </w:p>
    <w:p w14:paraId="14AE66D8" w14:textId="1A645F59" w:rsidR="00B36BD4" w:rsidRPr="00B36BD4" w:rsidRDefault="009D1956"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9D1956">
        <w:rPr>
          <w:rStyle w:val="06CHeading"/>
          <w:rFonts w:ascii="Calibri Light" w:hAnsi="Calibri Light" w:cs="Calibri Light"/>
          <w:b w:val="0"/>
          <w:smallCaps w:val="0"/>
          <w:w w:val="100"/>
          <w:sz w:val="16"/>
          <w:szCs w:val="16"/>
        </w:rPr>
        <w:fldChar w:fldCharType="begin" w:fldLock="1"/>
      </w:r>
      <w:r w:rsidRPr="009D1956">
        <w:rPr>
          <w:rStyle w:val="06CHeading"/>
          <w:rFonts w:ascii="Calibri Light" w:hAnsi="Calibri Light" w:cs="Calibri Light"/>
          <w:b w:val="0"/>
          <w:smallCaps w:val="0"/>
          <w:w w:val="100"/>
          <w:sz w:val="16"/>
          <w:szCs w:val="16"/>
        </w:rPr>
        <w:instrText xml:space="preserve">ADDIN Mendeley Bibliography CSL_BIBLIOGRAPHY </w:instrText>
      </w:r>
      <w:r w:rsidRPr="009D1956">
        <w:rPr>
          <w:rStyle w:val="06CHeading"/>
          <w:rFonts w:ascii="Calibri Light" w:hAnsi="Calibri Light" w:cs="Calibri Light"/>
          <w:b w:val="0"/>
          <w:smallCaps w:val="0"/>
          <w:w w:val="100"/>
          <w:sz w:val="16"/>
          <w:szCs w:val="16"/>
        </w:rPr>
        <w:fldChar w:fldCharType="separate"/>
      </w:r>
      <w:r w:rsidR="00B36BD4" w:rsidRPr="00B36BD4">
        <w:rPr>
          <w:rFonts w:ascii="Calibri Light" w:hAnsi="Calibri Light" w:cs="Times New Roman"/>
          <w:noProof/>
          <w:sz w:val="16"/>
          <w:szCs w:val="24"/>
        </w:rPr>
        <w:t>1.</w:t>
      </w:r>
      <w:r w:rsidR="00B36BD4" w:rsidRPr="00B36BD4">
        <w:rPr>
          <w:rFonts w:ascii="Calibri Light" w:hAnsi="Calibri Light" w:cs="Times New Roman"/>
          <w:noProof/>
          <w:sz w:val="16"/>
          <w:szCs w:val="24"/>
        </w:rPr>
        <w:tab/>
        <w:t xml:space="preserve">Walden, P. Ueber die Molekulargrösse und elektrische Leitfähigkeit einiger geschmolzenen Salze. </w:t>
      </w:r>
      <w:r w:rsidR="00B36BD4" w:rsidRPr="00B36BD4">
        <w:rPr>
          <w:rFonts w:ascii="Calibri Light" w:hAnsi="Calibri Light" w:cs="Times New Roman"/>
          <w:i/>
          <w:iCs/>
          <w:noProof/>
          <w:sz w:val="16"/>
          <w:szCs w:val="24"/>
        </w:rPr>
        <w:t>Bull Acad Imper Sci (St Petersburg)</w:t>
      </w:r>
      <w:r w:rsidR="00B36BD4" w:rsidRPr="00B36BD4">
        <w:rPr>
          <w:rFonts w:ascii="Calibri Light" w:hAnsi="Calibri Light" w:cs="Times New Roman"/>
          <w:noProof/>
          <w:sz w:val="16"/>
          <w:szCs w:val="24"/>
        </w:rPr>
        <w:t xml:space="preserve"> 405–422 (1914).</w:t>
      </w:r>
    </w:p>
    <w:p w14:paraId="01AC176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w:t>
      </w:r>
      <w:r w:rsidRPr="00B36BD4">
        <w:rPr>
          <w:rFonts w:ascii="Calibri Light" w:hAnsi="Calibri Light" w:cs="Times New Roman"/>
          <w:noProof/>
          <w:sz w:val="16"/>
          <w:szCs w:val="24"/>
        </w:rPr>
        <w:tab/>
        <w:t xml:space="preserve">Welton, T. Ionic liquids: a brief history. </w:t>
      </w:r>
      <w:r w:rsidRPr="00B36BD4">
        <w:rPr>
          <w:rFonts w:ascii="Calibri Light" w:hAnsi="Calibri Light" w:cs="Times New Roman"/>
          <w:i/>
          <w:iCs/>
          <w:noProof/>
          <w:sz w:val="16"/>
          <w:szCs w:val="24"/>
        </w:rPr>
        <w:t>Biophys. Rev.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10</w:t>
      </w:r>
      <w:r w:rsidRPr="00B36BD4">
        <w:rPr>
          <w:rFonts w:ascii="Calibri Light" w:hAnsi="Calibri Light" w:cs="Times New Roman"/>
          <w:noProof/>
          <w:sz w:val="16"/>
          <w:szCs w:val="24"/>
        </w:rPr>
        <w:t>, 691–706 (2018).</w:t>
      </w:r>
    </w:p>
    <w:p w14:paraId="420AA75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w:t>
      </w:r>
      <w:r w:rsidRPr="00B36BD4">
        <w:rPr>
          <w:rFonts w:ascii="Calibri Light" w:hAnsi="Calibri Light" w:cs="Times New Roman"/>
          <w:noProof/>
          <w:sz w:val="16"/>
          <w:szCs w:val="24"/>
        </w:rPr>
        <w:tab/>
        <w:t xml:space="preserve">Wilkes, J. S. &amp; Zaworotko, M. J. Air and water stable 1-ethyl-3-methylimidazolium based ionic liquids. </w:t>
      </w:r>
      <w:r w:rsidRPr="00B36BD4">
        <w:rPr>
          <w:rFonts w:ascii="Calibri Light" w:hAnsi="Calibri Light" w:cs="Times New Roman"/>
          <w:i/>
          <w:iCs/>
          <w:noProof/>
          <w:sz w:val="16"/>
          <w:szCs w:val="24"/>
        </w:rPr>
        <w:t>J. Chem. Soc. Chem. Commun.</w:t>
      </w:r>
      <w:r w:rsidRPr="00B36BD4">
        <w:rPr>
          <w:rFonts w:ascii="Calibri Light" w:hAnsi="Calibri Light" w:cs="Times New Roman"/>
          <w:noProof/>
          <w:sz w:val="16"/>
          <w:szCs w:val="24"/>
        </w:rPr>
        <w:t xml:space="preserve"> 965 (1992). doi:10.1039/c39920000965</w:t>
      </w:r>
    </w:p>
    <w:p w14:paraId="2DC2245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w:t>
      </w:r>
      <w:r w:rsidRPr="00B36BD4">
        <w:rPr>
          <w:rFonts w:ascii="Calibri Light" w:hAnsi="Calibri Light" w:cs="Times New Roman"/>
          <w:noProof/>
          <w:sz w:val="16"/>
          <w:szCs w:val="24"/>
        </w:rPr>
        <w:tab/>
        <w:t>Welton, T. Room-Temperature Ionic Liquids. Solvents for Synthesis and Catalysis. (1999). doi:10.1021/CR980032T</w:t>
      </w:r>
    </w:p>
    <w:p w14:paraId="0BF94B3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w:t>
      </w:r>
      <w:r w:rsidRPr="00B36BD4">
        <w:rPr>
          <w:rFonts w:ascii="Calibri Light" w:hAnsi="Calibri Light" w:cs="Times New Roman"/>
          <w:noProof/>
          <w:sz w:val="16"/>
          <w:szCs w:val="24"/>
        </w:rPr>
        <w:tab/>
        <w:t xml:space="preserve">Abbott, A. P. &amp; McKenzie, K. J. Application of ionic liquids to the electrodeposition of metals.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8</w:t>
      </w:r>
      <w:r w:rsidRPr="00B36BD4">
        <w:rPr>
          <w:rFonts w:ascii="Calibri Light" w:hAnsi="Calibri Light" w:cs="Times New Roman"/>
          <w:noProof/>
          <w:sz w:val="16"/>
          <w:szCs w:val="24"/>
        </w:rPr>
        <w:t>, 4265 (2006).</w:t>
      </w:r>
    </w:p>
    <w:p w14:paraId="75C7517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w:t>
      </w:r>
      <w:r w:rsidRPr="00B36BD4">
        <w:rPr>
          <w:rFonts w:ascii="Calibri Light" w:hAnsi="Calibri Light" w:cs="Times New Roman"/>
          <w:noProof/>
          <w:sz w:val="16"/>
          <w:szCs w:val="24"/>
        </w:rPr>
        <w:tab/>
        <w:t xml:space="preserve">Beyersdorff, T.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w:t>
      </w:r>
      <w:r w:rsidRPr="00B36BD4">
        <w:rPr>
          <w:rFonts w:ascii="Calibri Light" w:hAnsi="Calibri Light" w:cs="Times New Roman"/>
          <w:i/>
          <w:iCs/>
          <w:noProof/>
          <w:sz w:val="16"/>
          <w:szCs w:val="24"/>
        </w:rPr>
        <w:t>Electrodeposition from Ionic Liquids - Chapter 2: Synthesis of Ionic Liquids 2 . 1 Nanostructured Metals and Alloys Deposited from</w:t>
      </w:r>
      <w:r w:rsidRPr="00B36BD4">
        <w:rPr>
          <w:rFonts w:ascii="Calibri Light" w:hAnsi="Calibri Light" w:cs="Times New Roman"/>
          <w:noProof/>
          <w:sz w:val="16"/>
          <w:szCs w:val="24"/>
        </w:rPr>
        <w:t>. (2017).</w:t>
      </w:r>
    </w:p>
    <w:p w14:paraId="7A8E712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w:t>
      </w:r>
      <w:r w:rsidRPr="00B36BD4">
        <w:rPr>
          <w:rFonts w:ascii="Calibri Light" w:hAnsi="Calibri Light" w:cs="Times New Roman"/>
          <w:noProof/>
          <w:sz w:val="16"/>
          <w:szCs w:val="24"/>
        </w:rPr>
        <w:tab/>
        <w:t xml:space="preserve">Welton, T. and P. W. </w:t>
      </w:r>
      <w:r w:rsidRPr="00B36BD4">
        <w:rPr>
          <w:rFonts w:ascii="Calibri Light" w:hAnsi="Calibri Light" w:cs="Times New Roman"/>
          <w:i/>
          <w:iCs/>
          <w:noProof/>
          <w:sz w:val="16"/>
          <w:szCs w:val="24"/>
        </w:rPr>
        <w:t>Ionic Liquids in Synthesis</w:t>
      </w:r>
      <w:r w:rsidRPr="00B36BD4">
        <w:rPr>
          <w:rFonts w:ascii="Calibri Light" w:hAnsi="Calibri Light" w:cs="Times New Roman"/>
          <w:noProof/>
          <w:sz w:val="16"/>
          <w:szCs w:val="24"/>
        </w:rPr>
        <w:t xml:space="preserve">. </w:t>
      </w:r>
      <w:r w:rsidRPr="00B36BD4">
        <w:rPr>
          <w:rFonts w:ascii="Calibri Light" w:hAnsi="Calibri Light" w:cs="Times New Roman"/>
          <w:i/>
          <w:iCs/>
          <w:noProof/>
          <w:sz w:val="16"/>
          <w:szCs w:val="24"/>
        </w:rPr>
        <w:t>Organic Process Research &amp; Development</w:t>
      </w:r>
      <w:r w:rsidRPr="00B36BD4">
        <w:rPr>
          <w:rFonts w:ascii="Calibri Light" w:hAnsi="Calibri Light" w:cs="Times New Roman"/>
          <w:noProof/>
          <w:sz w:val="16"/>
          <w:szCs w:val="24"/>
        </w:rPr>
        <w:t xml:space="preserve"> (Wiley-VCH, 2003). doi:10.1021/op0340210</w:t>
      </w:r>
    </w:p>
    <w:p w14:paraId="4597639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8.</w:t>
      </w:r>
      <w:r w:rsidRPr="00B36BD4">
        <w:rPr>
          <w:rFonts w:ascii="Calibri Light" w:hAnsi="Calibri Light" w:cs="Times New Roman"/>
          <w:noProof/>
          <w:sz w:val="16"/>
          <w:szCs w:val="24"/>
        </w:rPr>
        <w:tab/>
        <w:t xml:space="preserve">Bronya Clare, Amal Sirwardana,  and D. R. M. </w:t>
      </w:r>
      <w:r w:rsidRPr="00B36BD4">
        <w:rPr>
          <w:rFonts w:ascii="Calibri Light" w:hAnsi="Calibri Light" w:cs="Times New Roman"/>
          <w:i/>
          <w:iCs/>
          <w:noProof/>
          <w:sz w:val="16"/>
          <w:szCs w:val="24"/>
        </w:rPr>
        <w:t>Synthesis, Purification and Characterization of Ionic Liquids</w:t>
      </w:r>
      <w:r w:rsidRPr="00B36BD4">
        <w:rPr>
          <w:rFonts w:ascii="Calibri Light" w:hAnsi="Calibri Light" w:cs="Times New Roman"/>
          <w:noProof/>
          <w:sz w:val="16"/>
          <w:szCs w:val="24"/>
        </w:rPr>
        <w:t xml:space="preserve">. </w:t>
      </w:r>
      <w:r w:rsidRPr="00B36BD4">
        <w:rPr>
          <w:rFonts w:ascii="Calibri Light" w:hAnsi="Calibri Light" w:cs="Times New Roman"/>
          <w:i/>
          <w:iCs/>
          <w:noProof/>
          <w:sz w:val="16"/>
          <w:szCs w:val="24"/>
        </w:rPr>
        <w:t>Current Chemistry</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290</w:t>
      </w:r>
      <w:r w:rsidRPr="00B36BD4">
        <w:rPr>
          <w:rFonts w:ascii="Calibri Light" w:hAnsi="Calibri Light" w:cs="Times New Roman"/>
          <w:noProof/>
          <w:sz w:val="16"/>
          <w:szCs w:val="24"/>
        </w:rPr>
        <w:t>, (© Springer-Verlag Berlin Heidelberg 2009, 2010).</w:t>
      </w:r>
    </w:p>
    <w:p w14:paraId="5BD49F40"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9.</w:t>
      </w:r>
      <w:r w:rsidRPr="00B36BD4">
        <w:rPr>
          <w:rFonts w:ascii="Calibri Light" w:hAnsi="Calibri Light" w:cs="Times New Roman"/>
          <w:noProof/>
          <w:sz w:val="16"/>
          <w:szCs w:val="24"/>
        </w:rPr>
        <w:tab/>
        <w:t xml:space="preserve">Clough, M. T., Geyer, K., Hunt, P. A., Mertes, J. &amp; Welton, T. Thermal decomposition of carboxylate ionic liquids: trends and </w:t>
      </w:r>
      <w:r w:rsidRPr="00B36BD4">
        <w:rPr>
          <w:rFonts w:ascii="Calibri Light" w:hAnsi="Calibri Light" w:cs="Times New Roman"/>
          <w:noProof/>
          <w:sz w:val="16"/>
          <w:szCs w:val="24"/>
        </w:rPr>
        <w:lastRenderedPageBreak/>
        <w:t xml:space="preserve">mechanisms.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15</w:t>
      </w:r>
      <w:r w:rsidRPr="00B36BD4">
        <w:rPr>
          <w:rFonts w:ascii="Calibri Light" w:hAnsi="Calibri Light" w:cs="Times New Roman"/>
          <w:noProof/>
          <w:sz w:val="16"/>
          <w:szCs w:val="24"/>
        </w:rPr>
        <w:t>, 20480 (2013).</w:t>
      </w:r>
    </w:p>
    <w:p w14:paraId="06EE3CB6"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10.</w:t>
      </w:r>
      <w:r w:rsidRPr="00B36BD4">
        <w:rPr>
          <w:rFonts w:ascii="Calibri Light" w:hAnsi="Calibri Light" w:cs="Times New Roman"/>
          <w:noProof/>
          <w:sz w:val="16"/>
          <w:szCs w:val="24"/>
        </w:rPr>
        <w:tab/>
        <w:t>Cao, Y. &amp; Mu, T. Comprehensive Investigation on the Thermal Stability of 66 Ionic Liquids by Thermogravimetric Analysis. (2014). doi:10.1021/ie5009597</w:t>
      </w:r>
    </w:p>
    <w:p w14:paraId="7C9BB927"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11.</w:t>
      </w:r>
      <w:r w:rsidRPr="00B36BD4">
        <w:rPr>
          <w:rFonts w:ascii="Calibri Light" w:hAnsi="Calibri Light" w:cs="Times New Roman"/>
          <w:noProof/>
          <w:sz w:val="16"/>
          <w:szCs w:val="24"/>
        </w:rPr>
        <w:tab/>
        <w:t xml:space="preserve">Niedermeyer, H., Hallett, J. P., Villar-Garcia, I. J., Hunt, P. A. &amp; Welton, T. Mixtures of ionic liquids. </w:t>
      </w:r>
      <w:r w:rsidRPr="00B36BD4">
        <w:rPr>
          <w:rFonts w:ascii="Calibri Light" w:hAnsi="Calibri Light" w:cs="Times New Roman"/>
          <w:i/>
          <w:iCs/>
          <w:noProof/>
          <w:sz w:val="16"/>
          <w:szCs w:val="24"/>
        </w:rPr>
        <w:t>Chem. Soc. Rev.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41</w:t>
      </w:r>
      <w:r w:rsidRPr="00B36BD4">
        <w:rPr>
          <w:rFonts w:ascii="Calibri Light" w:hAnsi="Calibri Light" w:cs="Times New Roman"/>
          <w:noProof/>
          <w:sz w:val="16"/>
          <w:szCs w:val="24"/>
        </w:rPr>
        <w:t>, 7780 (2012).</w:t>
      </w:r>
    </w:p>
    <w:p w14:paraId="7D1AFF5B"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12.</w:t>
      </w:r>
      <w:r w:rsidRPr="00B36BD4">
        <w:rPr>
          <w:rFonts w:ascii="Calibri Light" w:hAnsi="Calibri Light" w:cs="Times New Roman"/>
          <w:noProof/>
          <w:sz w:val="16"/>
          <w:szCs w:val="24"/>
        </w:rPr>
        <w:tab/>
        <w:t xml:space="preserve">Brandt-Talbot, A.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An economically viable ionic liquid for the fractionation of lignocellulosic biomass.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19</w:t>
      </w:r>
      <w:r w:rsidRPr="00B36BD4">
        <w:rPr>
          <w:rFonts w:ascii="Calibri Light" w:hAnsi="Calibri Light" w:cs="Times New Roman"/>
          <w:noProof/>
          <w:sz w:val="16"/>
          <w:szCs w:val="24"/>
        </w:rPr>
        <w:t>, 3078–3102 (2017).</w:t>
      </w:r>
    </w:p>
    <w:p w14:paraId="0FC33F5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13.</w:t>
      </w:r>
      <w:r w:rsidRPr="00B36BD4">
        <w:rPr>
          <w:rFonts w:ascii="Calibri Light" w:hAnsi="Calibri Light" w:cs="Times New Roman"/>
          <w:noProof/>
          <w:sz w:val="16"/>
          <w:szCs w:val="24"/>
        </w:rPr>
        <w:tab/>
        <w:t xml:space="preserve">Forsyth, S. A., MacFarlane, D. R., Thomson, R. J. &amp; von Itzstein, M. Rapid, clean, and mild O-acetylation of alcohols and carbohydrates in an ionic liquid. </w:t>
      </w:r>
      <w:r w:rsidRPr="00B36BD4">
        <w:rPr>
          <w:rFonts w:ascii="Calibri Light" w:hAnsi="Calibri Light" w:cs="Times New Roman"/>
          <w:i/>
          <w:iCs/>
          <w:noProof/>
          <w:sz w:val="16"/>
          <w:szCs w:val="24"/>
        </w:rPr>
        <w:t>Chem. Commun.</w:t>
      </w:r>
      <w:r w:rsidRPr="00B36BD4">
        <w:rPr>
          <w:rFonts w:ascii="Calibri Light" w:hAnsi="Calibri Light" w:cs="Times New Roman"/>
          <w:noProof/>
          <w:sz w:val="16"/>
          <w:szCs w:val="24"/>
        </w:rPr>
        <w:t xml:space="preserve"> 714–715 (2002). doi:10.1039/b200306f</w:t>
      </w:r>
    </w:p>
    <w:p w14:paraId="5062D5FC"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14.</w:t>
      </w:r>
      <w:r w:rsidRPr="00B36BD4">
        <w:rPr>
          <w:rFonts w:ascii="Calibri Light" w:hAnsi="Calibri Light" w:cs="Times New Roman"/>
          <w:noProof/>
          <w:sz w:val="16"/>
          <w:szCs w:val="24"/>
        </w:rPr>
        <w:tab/>
        <w:t xml:space="preserve">Brandt, A., Gräsvik, J., Hallett, J. P. &amp; Welton, T. Deconstruction of lignocellulosic biomass with ionic liquids.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15</w:t>
      </w:r>
      <w:r w:rsidRPr="00B36BD4">
        <w:rPr>
          <w:rFonts w:ascii="Calibri Light" w:hAnsi="Calibri Light" w:cs="Times New Roman"/>
          <w:noProof/>
          <w:sz w:val="16"/>
          <w:szCs w:val="24"/>
        </w:rPr>
        <w:t>, 550 (2013).</w:t>
      </w:r>
    </w:p>
    <w:p w14:paraId="7AB8006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15.</w:t>
      </w:r>
      <w:r w:rsidRPr="00B36BD4">
        <w:rPr>
          <w:rFonts w:ascii="Calibri Light" w:hAnsi="Calibri Light" w:cs="Times New Roman"/>
          <w:noProof/>
          <w:sz w:val="16"/>
          <w:szCs w:val="24"/>
        </w:rPr>
        <w:tab/>
        <w:t xml:space="preserve">D. J. Adams, P. J. D. and S. J. T. </w:t>
      </w:r>
      <w:r w:rsidRPr="00B36BD4">
        <w:rPr>
          <w:rFonts w:ascii="Calibri Light" w:hAnsi="Calibri Light" w:cs="Times New Roman"/>
          <w:i/>
          <w:iCs/>
          <w:noProof/>
          <w:sz w:val="16"/>
          <w:szCs w:val="24"/>
        </w:rPr>
        <w:t>Chemistry in Alternative Reaction Media</w:t>
      </w:r>
      <w:r w:rsidRPr="00B36BD4">
        <w:rPr>
          <w:rFonts w:ascii="Calibri Light" w:hAnsi="Calibri Light" w:cs="Times New Roman"/>
          <w:noProof/>
          <w:sz w:val="16"/>
          <w:szCs w:val="24"/>
        </w:rPr>
        <w:t xml:space="preserve">. </w:t>
      </w:r>
      <w:r w:rsidRPr="00B36BD4">
        <w:rPr>
          <w:rFonts w:ascii="Calibri Light" w:hAnsi="Calibri Light" w:cs="Times New Roman"/>
          <w:i/>
          <w:iCs/>
          <w:noProof/>
          <w:sz w:val="16"/>
          <w:szCs w:val="24"/>
        </w:rPr>
        <w:t>Organic Process Research &amp; Development</w:t>
      </w:r>
      <w:r w:rsidRPr="00B36BD4">
        <w:rPr>
          <w:rFonts w:ascii="Calibri Light" w:hAnsi="Calibri Light" w:cs="Times New Roman"/>
          <w:noProof/>
          <w:sz w:val="16"/>
          <w:szCs w:val="24"/>
        </w:rPr>
        <w:t xml:space="preserve"> (Wiley &amp; Sons, 2004). doi:10.1021/op034185g</w:t>
      </w:r>
    </w:p>
    <w:p w14:paraId="7FF48A2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16.</w:t>
      </w:r>
      <w:r w:rsidRPr="00B36BD4">
        <w:rPr>
          <w:rFonts w:ascii="Calibri Light" w:hAnsi="Calibri Light" w:cs="Times New Roman"/>
          <w:noProof/>
          <w:sz w:val="16"/>
          <w:szCs w:val="24"/>
        </w:rPr>
        <w:tab/>
        <w:t>Matthias Maase, Klemens Massonne, Klaus Halbritter, Ralf Noe, Michael Bartsch, Wolfgang Siegel, Veit Stegmann, Miguel Flores, Oliver Huttenloch, M. B. Method for the separation of acids from chemical reaction mixtures by means of ionic fluids. 355 (2002). doi:10.1002/3527601791</w:t>
      </w:r>
    </w:p>
    <w:p w14:paraId="63648AB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17.</w:t>
      </w:r>
      <w:r w:rsidRPr="00B36BD4">
        <w:rPr>
          <w:rFonts w:ascii="Calibri Light" w:hAnsi="Calibri Light" w:cs="Times New Roman"/>
          <w:noProof/>
          <w:sz w:val="16"/>
          <w:szCs w:val="24"/>
        </w:rPr>
        <w:tab/>
        <w:t xml:space="preserve">Joglekar, H. G., Rahman, I. &amp; Kulkarni, B. D. The Path Ahead for Ionic Liquids. </w:t>
      </w:r>
      <w:r w:rsidRPr="00B36BD4">
        <w:rPr>
          <w:rFonts w:ascii="Calibri Light" w:hAnsi="Calibri Light" w:cs="Times New Roman"/>
          <w:i/>
          <w:iCs/>
          <w:noProof/>
          <w:sz w:val="16"/>
          <w:szCs w:val="24"/>
        </w:rPr>
        <w:t>Chem. Eng. Technol</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30</w:t>
      </w:r>
      <w:r w:rsidRPr="00B36BD4">
        <w:rPr>
          <w:rFonts w:ascii="Calibri Light" w:hAnsi="Calibri Light" w:cs="Times New Roman"/>
          <w:noProof/>
          <w:sz w:val="16"/>
          <w:szCs w:val="24"/>
        </w:rPr>
        <w:t>, 819–828 (2007).</w:t>
      </w:r>
    </w:p>
    <w:p w14:paraId="232AE0F5"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18.</w:t>
      </w:r>
      <w:r w:rsidRPr="00B36BD4">
        <w:rPr>
          <w:rFonts w:ascii="Calibri Light" w:hAnsi="Calibri Light" w:cs="Times New Roman"/>
          <w:noProof/>
          <w:sz w:val="16"/>
          <w:szCs w:val="24"/>
        </w:rPr>
        <w:tab/>
        <w:t xml:space="preserve">Plechkova, N. V. &amp; Seddon, K. R. Applications of ionic liquids in the chemical industry. </w:t>
      </w:r>
      <w:r w:rsidRPr="00B36BD4">
        <w:rPr>
          <w:rFonts w:ascii="Calibri Light" w:hAnsi="Calibri Light" w:cs="Times New Roman"/>
          <w:i/>
          <w:iCs/>
          <w:noProof/>
          <w:sz w:val="16"/>
          <w:szCs w:val="24"/>
        </w:rPr>
        <w:t>Chem. Soc. Rev.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37</w:t>
      </w:r>
      <w:r w:rsidRPr="00B36BD4">
        <w:rPr>
          <w:rFonts w:ascii="Calibri Light" w:hAnsi="Calibri Light" w:cs="Times New Roman"/>
          <w:noProof/>
          <w:sz w:val="16"/>
          <w:szCs w:val="24"/>
        </w:rPr>
        <w:t>, 123–150 (2008).</w:t>
      </w:r>
    </w:p>
    <w:p w14:paraId="3F04D33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19.</w:t>
      </w:r>
      <w:r w:rsidRPr="00B36BD4">
        <w:rPr>
          <w:rFonts w:ascii="Calibri Light" w:hAnsi="Calibri Light" w:cs="Times New Roman"/>
          <w:noProof/>
          <w:sz w:val="16"/>
          <w:szCs w:val="24"/>
        </w:rPr>
        <w:tab/>
        <w:t xml:space="preserve">Qu, J., Truhan, J. J., Dai, S., Luo, H. &amp; Blau, P. J. Ionic liquids with ammonium cations as lubricants or additives. </w:t>
      </w:r>
      <w:r w:rsidRPr="00B36BD4">
        <w:rPr>
          <w:rFonts w:ascii="Calibri Light" w:hAnsi="Calibri Light" w:cs="Times New Roman"/>
          <w:i/>
          <w:iCs/>
          <w:noProof/>
          <w:sz w:val="16"/>
          <w:szCs w:val="24"/>
        </w:rPr>
        <w:t>Tribol. Lett.</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22</w:t>
      </w:r>
      <w:r w:rsidRPr="00B36BD4">
        <w:rPr>
          <w:rFonts w:ascii="Calibri Light" w:hAnsi="Calibri Light" w:cs="Times New Roman"/>
          <w:noProof/>
          <w:sz w:val="16"/>
          <w:szCs w:val="24"/>
        </w:rPr>
        <w:t>, 207–214 (2006).</w:t>
      </w:r>
    </w:p>
    <w:p w14:paraId="3728F33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20.</w:t>
      </w:r>
      <w:r w:rsidRPr="00B36BD4">
        <w:rPr>
          <w:rFonts w:ascii="Calibri Light" w:hAnsi="Calibri Light" w:cs="Times New Roman"/>
          <w:noProof/>
          <w:sz w:val="16"/>
          <w:szCs w:val="24"/>
        </w:rPr>
        <w:tab/>
        <w:t xml:space="preserve">Zein El Abedin, S. &amp; Endres, F. Electrodeposition of Metals and Semiconductors in Air- and Water-Stable Ionic Liquids. </w:t>
      </w:r>
      <w:r w:rsidRPr="00B36BD4">
        <w:rPr>
          <w:rFonts w:ascii="Calibri Light" w:hAnsi="Calibri Light" w:cs="Times New Roman"/>
          <w:i/>
          <w:iCs/>
          <w:noProof/>
          <w:sz w:val="16"/>
          <w:szCs w:val="24"/>
        </w:rPr>
        <w:t>ChemPhysChem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7</w:t>
      </w:r>
      <w:r w:rsidRPr="00B36BD4">
        <w:rPr>
          <w:rFonts w:ascii="Calibri Light" w:hAnsi="Calibri Light" w:cs="Times New Roman"/>
          <w:noProof/>
          <w:sz w:val="16"/>
          <w:szCs w:val="24"/>
        </w:rPr>
        <w:t>, 58–61 (2006).</w:t>
      </w:r>
    </w:p>
    <w:p w14:paraId="3907BBA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21.</w:t>
      </w:r>
      <w:r w:rsidRPr="00B36BD4">
        <w:rPr>
          <w:rFonts w:ascii="Calibri Light" w:hAnsi="Calibri Light" w:cs="Times New Roman"/>
          <w:noProof/>
          <w:sz w:val="16"/>
          <w:szCs w:val="24"/>
        </w:rPr>
        <w:tab/>
        <w:t xml:space="preserve">Ohno, H. </w:t>
      </w:r>
      <w:r w:rsidRPr="00B36BD4">
        <w:rPr>
          <w:rFonts w:ascii="Calibri Light" w:hAnsi="Calibri Light" w:cs="Times New Roman"/>
          <w:i/>
          <w:iCs/>
          <w:noProof/>
          <w:sz w:val="16"/>
          <w:szCs w:val="24"/>
        </w:rPr>
        <w:t>Electrochemical aspects of ionic liquids</w:t>
      </w:r>
      <w:r w:rsidRPr="00B36BD4">
        <w:rPr>
          <w:rFonts w:ascii="Calibri Light" w:hAnsi="Calibri Light" w:cs="Times New Roman"/>
          <w:noProof/>
          <w:sz w:val="16"/>
          <w:szCs w:val="24"/>
        </w:rPr>
        <w:t>. (Wiley, 2011).</w:t>
      </w:r>
    </w:p>
    <w:p w14:paraId="78B6EFB9"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22.</w:t>
      </w:r>
      <w:r w:rsidRPr="00B36BD4">
        <w:rPr>
          <w:rFonts w:ascii="Calibri Light" w:hAnsi="Calibri Light" w:cs="Times New Roman"/>
          <w:noProof/>
          <w:sz w:val="16"/>
          <w:szCs w:val="24"/>
        </w:rPr>
        <w:tab/>
        <w:t xml:space="preserve">Greaves, T. L. &amp; Drummond, C. J. Protic Ionic Liquids: Properties and Applications. </w:t>
      </w:r>
      <w:r w:rsidRPr="00B36BD4">
        <w:rPr>
          <w:rFonts w:ascii="Calibri Light" w:hAnsi="Calibri Light" w:cs="Times New Roman"/>
          <w:i/>
          <w:iCs/>
          <w:noProof/>
          <w:sz w:val="16"/>
          <w:szCs w:val="24"/>
        </w:rPr>
        <w:t>Chem. Rev.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108</w:t>
      </w:r>
      <w:r w:rsidRPr="00B36BD4">
        <w:rPr>
          <w:rFonts w:ascii="Calibri Light" w:hAnsi="Calibri Light" w:cs="Times New Roman"/>
          <w:noProof/>
          <w:sz w:val="16"/>
          <w:szCs w:val="24"/>
        </w:rPr>
        <w:t>, 206–237 (2008).</w:t>
      </w:r>
    </w:p>
    <w:p w14:paraId="1D17884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23.</w:t>
      </w:r>
      <w:r w:rsidRPr="00B36BD4">
        <w:rPr>
          <w:rFonts w:ascii="Calibri Light" w:hAnsi="Calibri Light" w:cs="Times New Roman"/>
          <w:noProof/>
          <w:sz w:val="16"/>
          <w:szCs w:val="24"/>
        </w:rPr>
        <w:tab/>
        <w:t xml:space="preserve">MacFarlane, D. R., Pringle, J. M., Johansson, K. M., Forsyth, S. A. &amp; Forsyth, M. Lewis base ionic liquids. </w:t>
      </w:r>
      <w:r w:rsidRPr="00B36BD4">
        <w:rPr>
          <w:rFonts w:ascii="Calibri Light" w:hAnsi="Calibri Light" w:cs="Times New Roman"/>
          <w:i/>
          <w:iCs/>
          <w:noProof/>
          <w:sz w:val="16"/>
          <w:szCs w:val="24"/>
        </w:rPr>
        <w:t>Chem. Commun.</w:t>
      </w:r>
      <w:r w:rsidRPr="00B36BD4">
        <w:rPr>
          <w:rFonts w:ascii="Calibri Light" w:hAnsi="Calibri Light" w:cs="Times New Roman"/>
          <w:noProof/>
          <w:sz w:val="16"/>
          <w:szCs w:val="24"/>
        </w:rPr>
        <w:t xml:space="preserve"> 1905 (2006). doi:10.1039/b516961p</w:t>
      </w:r>
    </w:p>
    <w:p w14:paraId="2AD450EE"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24.</w:t>
      </w:r>
      <w:r w:rsidRPr="00B36BD4">
        <w:rPr>
          <w:rFonts w:ascii="Calibri Light" w:hAnsi="Calibri Light" w:cs="Times New Roman"/>
          <w:noProof/>
          <w:sz w:val="16"/>
          <w:szCs w:val="24"/>
        </w:rPr>
        <w:tab/>
        <w:t>A.Ricci. Process for treatment of basil and products thereof. (1970).</w:t>
      </w:r>
    </w:p>
    <w:p w14:paraId="2E319055"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25.</w:t>
      </w:r>
      <w:r w:rsidRPr="00B36BD4">
        <w:rPr>
          <w:rFonts w:ascii="Calibri Light" w:hAnsi="Calibri Light" w:cs="Times New Roman"/>
          <w:noProof/>
          <w:sz w:val="16"/>
          <w:szCs w:val="24"/>
        </w:rPr>
        <w:tab/>
        <w:t xml:space="preserve">Passos, H., Freire, M. G. &amp; Coutinho, J. A. P. Ionic liquid solutions as extractive solvents for value-added compounds from biomass.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16</w:t>
      </w:r>
      <w:r w:rsidRPr="00B36BD4">
        <w:rPr>
          <w:rFonts w:ascii="Calibri Light" w:hAnsi="Calibri Light" w:cs="Times New Roman"/>
          <w:noProof/>
          <w:sz w:val="16"/>
          <w:szCs w:val="24"/>
        </w:rPr>
        <w:t>, 4786–4815 (2014).</w:t>
      </w:r>
    </w:p>
    <w:p w14:paraId="3E7AC680"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26.</w:t>
      </w:r>
      <w:r w:rsidRPr="00B36BD4">
        <w:rPr>
          <w:rFonts w:ascii="Calibri Light" w:hAnsi="Calibri Light" w:cs="Times New Roman"/>
          <w:noProof/>
          <w:sz w:val="16"/>
          <w:szCs w:val="24"/>
        </w:rPr>
        <w:tab/>
        <w:t xml:space="preserve">Chambon, C. L., Chen, M., Fennell, P. S. &amp; Hallett, J. P. Efficient Fractionation of Lignin- and Ash-Rich Agricultural Residues Following Treatment With a Low-Cost Protic Ionic Liquid. </w:t>
      </w:r>
      <w:r w:rsidRPr="00B36BD4">
        <w:rPr>
          <w:rFonts w:ascii="Calibri Light" w:hAnsi="Calibri Light" w:cs="Times New Roman"/>
          <w:i/>
          <w:iCs/>
          <w:noProof/>
          <w:sz w:val="16"/>
          <w:szCs w:val="24"/>
        </w:rPr>
        <w:t>Front.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7</w:t>
      </w:r>
      <w:r w:rsidRPr="00B36BD4">
        <w:rPr>
          <w:rFonts w:ascii="Calibri Light" w:hAnsi="Calibri Light" w:cs="Times New Roman"/>
          <w:noProof/>
          <w:sz w:val="16"/>
          <w:szCs w:val="24"/>
        </w:rPr>
        <w:t>, 246 (2019).</w:t>
      </w:r>
    </w:p>
    <w:p w14:paraId="071DEA21"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27.</w:t>
      </w:r>
      <w:r w:rsidRPr="00B36BD4">
        <w:rPr>
          <w:rFonts w:ascii="Calibri Light" w:hAnsi="Calibri Light" w:cs="Times New Roman"/>
          <w:noProof/>
          <w:sz w:val="16"/>
          <w:szCs w:val="24"/>
        </w:rPr>
        <w:tab/>
        <w:t>and, J.-P. B. &amp; Angell*, C. A. Protic Ionic Liquids:  Preparation, Characterization, and Proton Free Energy Level Representation†. (2007). doi:10.1021/JP067589U</w:t>
      </w:r>
    </w:p>
    <w:p w14:paraId="21ABAE5C"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28.</w:t>
      </w:r>
      <w:r w:rsidRPr="00B36BD4">
        <w:rPr>
          <w:rFonts w:ascii="Calibri Light" w:hAnsi="Calibri Light" w:cs="Times New Roman"/>
          <w:noProof/>
          <w:sz w:val="16"/>
          <w:szCs w:val="24"/>
        </w:rPr>
        <w:tab/>
        <w:t xml:space="preserve">Greaves, T. L. &amp; Drummond, C. J. Protic Ionic Liquids: Evolving Structure–Property Relationships and Expanding Applications. </w:t>
      </w:r>
      <w:r w:rsidRPr="00B36BD4">
        <w:rPr>
          <w:rFonts w:ascii="Calibri Light" w:hAnsi="Calibri Light" w:cs="Times New Roman"/>
          <w:i/>
          <w:iCs/>
          <w:noProof/>
          <w:sz w:val="16"/>
          <w:szCs w:val="24"/>
        </w:rPr>
        <w:t>Chem. Rev.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115</w:t>
      </w:r>
      <w:r w:rsidRPr="00B36BD4">
        <w:rPr>
          <w:rFonts w:ascii="Calibri Light" w:hAnsi="Calibri Light" w:cs="Times New Roman"/>
          <w:noProof/>
          <w:sz w:val="16"/>
          <w:szCs w:val="24"/>
        </w:rPr>
        <w:t>, 11379–11448 (2015).</w:t>
      </w:r>
    </w:p>
    <w:p w14:paraId="524CC601"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29.</w:t>
      </w:r>
      <w:r w:rsidRPr="00B36BD4">
        <w:rPr>
          <w:rFonts w:ascii="Calibri Light" w:hAnsi="Calibri Light" w:cs="Times New Roman"/>
          <w:noProof/>
          <w:sz w:val="16"/>
          <w:szCs w:val="24"/>
        </w:rPr>
        <w:tab/>
        <w:t xml:space="preserve">Yoshizawa, M., Xu, W. &amp; Angell, C. A. Ionic Liquids by Proton Transfer: Vapor Pressure, Conductivity, and the Relevance of ∆pKa from Aqueous Solutions Masahiro. </w:t>
      </w:r>
      <w:r w:rsidRPr="00B36BD4">
        <w:rPr>
          <w:rFonts w:ascii="Calibri Light" w:hAnsi="Calibri Light" w:cs="Times New Roman"/>
          <w:i/>
          <w:iCs/>
          <w:noProof/>
          <w:sz w:val="16"/>
          <w:szCs w:val="24"/>
        </w:rPr>
        <w:t>J. Am. Chem. Soc.</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125</w:t>
      </w:r>
      <w:r w:rsidRPr="00B36BD4">
        <w:rPr>
          <w:rFonts w:ascii="Calibri Light" w:hAnsi="Calibri Light" w:cs="Times New Roman"/>
          <w:noProof/>
          <w:sz w:val="16"/>
          <w:szCs w:val="24"/>
        </w:rPr>
        <w:t>, 15411–</w:t>
      </w:r>
      <w:r w:rsidRPr="00B36BD4">
        <w:rPr>
          <w:rFonts w:ascii="Calibri Light" w:hAnsi="Calibri Light" w:cs="Times New Roman"/>
          <w:noProof/>
          <w:sz w:val="16"/>
          <w:szCs w:val="24"/>
        </w:rPr>
        <w:t>15419 (2003).</w:t>
      </w:r>
    </w:p>
    <w:p w14:paraId="6654F23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30.</w:t>
      </w:r>
      <w:r w:rsidRPr="00B36BD4">
        <w:rPr>
          <w:rFonts w:ascii="Calibri Light" w:hAnsi="Calibri Light" w:cs="Times New Roman"/>
          <w:noProof/>
          <w:sz w:val="16"/>
          <w:szCs w:val="24"/>
        </w:rPr>
        <w:tab/>
        <w:t xml:space="preserve">Kanzaki, R.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Acid–Base Property of </w:t>
      </w:r>
      <w:r w:rsidRPr="00B36BD4">
        <w:rPr>
          <w:rFonts w:ascii="Calibri Light" w:hAnsi="Calibri Light" w:cs="Times New Roman"/>
          <w:i/>
          <w:iCs/>
          <w:noProof/>
          <w:sz w:val="16"/>
          <w:szCs w:val="24"/>
        </w:rPr>
        <w:t>N</w:t>
      </w:r>
      <w:r w:rsidRPr="00B36BD4">
        <w:rPr>
          <w:rFonts w:ascii="Calibri Light" w:hAnsi="Calibri Light" w:cs="Times New Roman"/>
          <w:noProof/>
          <w:sz w:val="16"/>
          <w:szCs w:val="24"/>
        </w:rPr>
        <w:t xml:space="preserve"> -Methylimidazolium-Based Protic Ionic Liquids Depending on Anion. </w:t>
      </w:r>
      <w:r w:rsidRPr="00B36BD4">
        <w:rPr>
          <w:rFonts w:ascii="Calibri Light" w:hAnsi="Calibri Light" w:cs="Times New Roman"/>
          <w:i/>
          <w:iCs/>
          <w:noProof/>
          <w:sz w:val="16"/>
          <w:szCs w:val="24"/>
        </w:rPr>
        <w:t>J. Phys. Chem. B</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116</w:t>
      </w:r>
      <w:r w:rsidRPr="00B36BD4">
        <w:rPr>
          <w:rFonts w:ascii="Calibri Light" w:hAnsi="Calibri Light" w:cs="Times New Roman"/>
          <w:noProof/>
          <w:sz w:val="16"/>
          <w:szCs w:val="24"/>
        </w:rPr>
        <w:t>, 14146–14152 (2012).</w:t>
      </w:r>
    </w:p>
    <w:p w14:paraId="63DE4B9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31.</w:t>
      </w:r>
      <w:r w:rsidRPr="00B36BD4">
        <w:rPr>
          <w:rFonts w:ascii="Calibri Light" w:hAnsi="Calibri Light" w:cs="Times New Roman"/>
          <w:noProof/>
          <w:sz w:val="16"/>
          <w:szCs w:val="24"/>
        </w:rPr>
        <w:tab/>
        <w:t xml:space="preserve">Doi, H.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A New Proton Conductive Liquid with No Ions: Pseudo-Protic Ionic Liquids. </w:t>
      </w:r>
      <w:r w:rsidRPr="00B36BD4">
        <w:rPr>
          <w:rFonts w:ascii="Calibri Light" w:hAnsi="Calibri Light" w:cs="Times New Roman"/>
          <w:i/>
          <w:iCs/>
          <w:noProof/>
          <w:sz w:val="16"/>
          <w:szCs w:val="24"/>
        </w:rPr>
        <w:t>Chem. - A Eur. J.</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19</w:t>
      </w:r>
      <w:r w:rsidRPr="00B36BD4">
        <w:rPr>
          <w:rFonts w:ascii="Calibri Light" w:hAnsi="Calibri Light" w:cs="Times New Roman"/>
          <w:noProof/>
          <w:sz w:val="16"/>
          <w:szCs w:val="24"/>
        </w:rPr>
        <w:t>, 11522–11526 (2013).</w:t>
      </w:r>
    </w:p>
    <w:p w14:paraId="62064DCC"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32.</w:t>
      </w:r>
      <w:r w:rsidRPr="00B36BD4">
        <w:rPr>
          <w:rFonts w:ascii="Calibri Light" w:hAnsi="Calibri Light" w:cs="Times New Roman"/>
          <w:noProof/>
          <w:sz w:val="16"/>
          <w:szCs w:val="24"/>
        </w:rPr>
        <w:tab/>
        <w:t xml:space="preserve">Yoshizawa M, Belieres JP, Xu W, A. C. Title. in </w:t>
      </w:r>
      <w:r w:rsidRPr="00B36BD4">
        <w:rPr>
          <w:rFonts w:ascii="Calibri Light" w:hAnsi="Calibri Light" w:cs="Times New Roman"/>
          <w:i/>
          <w:iCs/>
          <w:noProof/>
          <w:sz w:val="16"/>
          <w:szCs w:val="24"/>
        </w:rPr>
        <w:t>Abst Pap Am Chem Soc</w:t>
      </w:r>
      <w:r w:rsidRPr="00B36BD4">
        <w:rPr>
          <w:rFonts w:ascii="Calibri Light" w:hAnsi="Calibri Light" w:cs="Times New Roman"/>
          <w:noProof/>
          <w:sz w:val="16"/>
          <w:szCs w:val="24"/>
        </w:rPr>
        <w:t xml:space="preserve"> 226:U627 (2003).</w:t>
      </w:r>
    </w:p>
    <w:p w14:paraId="26E36D91"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33.</w:t>
      </w:r>
      <w:r w:rsidRPr="00B36BD4">
        <w:rPr>
          <w:rFonts w:ascii="Calibri Light" w:hAnsi="Calibri Light" w:cs="Times New Roman"/>
          <w:noProof/>
          <w:sz w:val="16"/>
          <w:szCs w:val="24"/>
        </w:rPr>
        <w:tab/>
        <w:t xml:space="preserve">Verdía, P., Brandt, A., Hallett, J. P., Ray, M. J. &amp; Welton, T. Fractionation of lignocellulosic biomass with the ionic liquid 1-butylimidazolium hydrogen sulfate.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16</w:t>
      </w:r>
      <w:r w:rsidRPr="00B36BD4">
        <w:rPr>
          <w:rFonts w:ascii="Calibri Light" w:hAnsi="Calibri Light" w:cs="Times New Roman"/>
          <w:noProof/>
          <w:sz w:val="16"/>
          <w:szCs w:val="24"/>
        </w:rPr>
        <w:t>, 1617–1627 (2014).</w:t>
      </w:r>
    </w:p>
    <w:p w14:paraId="7DEF2113"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34.</w:t>
      </w:r>
      <w:r w:rsidRPr="00B36BD4">
        <w:rPr>
          <w:rFonts w:ascii="Calibri Light" w:hAnsi="Calibri Light" w:cs="Times New Roman"/>
          <w:noProof/>
          <w:sz w:val="16"/>
          <w:szCs w:val="24"/>
        </w:rPr>
        <w:tab/>
        <w:t xml:space="preserve">Stoimenovski, J., Izgorodina, E. I. &amp; MacFarlane, D. R. Ionicity and proton transfer in protic ionic liquids.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12</w:t>
      </w:r>
      <w:r w:rsidRPr="00B36BD4">
        <w:rPr>
          <w:rFonts w:ascii="Calibri Light" w:hAnsi="Calibri Light" w:cs="Times New Roman"/>
          <w:noProof/>
          <w:sz w:val="16"/>
          <w:szCs w:val="24"/>
        </w:rPr>
        <w:t>, 10341 (2010).</w:t>
      </w:r>
    </w:p>
    <w:p w14:paraId="59D4C81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35.</w:t>
      </w:r>
      <w:r w:rsidRPr="00B36BD4">
        <w:rPr>
          <w:rFonts w:ascii="Calibri Light" w:hAnsi="Calibri Light" w:cs="Times New Roman"/>
          <w:noProof/>
          <w:sz w:val="16"/>
          <w:szCs w:val="24"/>
        </w:rPr>
        <w:tab/>
        <w:t xml:space="preserve">Nasrabadi, A. T. &amp; Gelb, L. D. How Proton Transfer Equilibria Influence Ionic Liquid Properties: Molecular Simulations of Alkylammonium Acetates. </w:t>
      </w:r>
      <w:r w:rsidRPr="00B36BD4">
        <w:rPr>
          <w:rFonts w:ascii="Calibri Light" w:hAnsi="Calibri Light" w:cs="Times New Roman"/>
          <w:i/>
          <w:iCs/>
          <w:noProof/>
          <w:sz w:val="16"/>
          <w:szCs w:val="24"/>
        </w:rPr>
        <w:t>J. Phys. Chem. B</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122</w:t>
      </w:r>
      <w:r w:rsidRPr="00B36BD4">
        <w:rPr>
          <w:rFonts w:ascii="Calibri Light" w:hAnsi="Calibri Light" w:cs="Times New Roman"/>
          <w:noProof/>
          <w:sz w:val="16"/>
          <w:szCs w:val="24"/>
        </w:rPr>
        <w:t>, 5961–5971 (2018).</w:t>
      </w:r>
    </w:p>
    <w:p w14:paraId="530D13A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36.</w:t>
      </w:r>
      <w:r w:rsidRPr="00B36BD4">
        <w:rPr>
          <w:rFonts w:ascii="Calibri Light" w:hAnsi="Calibri Light" w:cs="Times New Roman"/>
          <w:noProof/>
          <w:sz w:val="16"/>
          <w:szCs w:val="24"/>
        </w:rPr>
        <w:tab/>
        <w:t xml:space="preserve">Lovelock, K. R. J., Deyko, A., Licence, P. &amp; Jones, R. G. Vaporisation of an ionic liquid near room temperature.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12</w:t>
      </w:r>
      <w:r w:rsidRPr="00B36BD4">
        <w:rPr>
          <w:rFonts w:ascii="Calibri Light" w:hAnsi="Calibri Light" w:cs="Times New Roman"/>
          <w:noProof/>
          <w:sz w:val="16"/>
          <w:szCs w:val="24"/>
        </w:rPr>
        <w:t>, 8893 (2010).</w:t>
      </w:r>
    </w:p>
    <w:p w14:paraId="37B83D85"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37.</w:t>
      </w:r>
      <w:r w:rsidRPr="00B36BD4">
        <w:rPr>
          <w:rFonts w:ascii="Calibri Light" w:hAnsi="Calibri Light" w:cs="Times New Roman"/>
          <w:noProof/>
          <w:sz w:val="16"/>
          <w:szCs w:val="24"/>
        </w:rPr>
        <w:tab/>
        <w:t xml:space="preserve">Dzmitry H.  Zaitsau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Experimental Vapor Pressures of 1-Alkyl-3-methylimidazolium Bis(trifluoromethylsulfonyl)imides and a Correlation Scheme for Estimation of Vaporization Enthalpies of Ionic Liquids. (2006). doi:10.1021/JP060896F</w:t>
      </w:r>
    </w:p>
    <w:p w14:paraId="321CEC36"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38.</w:t>
      </w:r>
      <w:r w:rsidRPr="00B36BD4">
        <w:rPr>
          <w:rFonts w:ascii="Calibri Light" w:hAnsi="Calibri Light" w:cs="Times New Roman"/>
          <w:noProof/>
          <w:sz w:val="16"/>
          <w:szCs w:val="24"/>
        </w:rPr>
        <w:tab/>
        <w:t xml:space="preserve">Chemistry WebBook. National Institute of Standards and Technology (NIST). Available at: http://webbook.nist.gov/chemistry/. </w:t>
      </w:r>
    </w:p>
    <w:p w14:paraId="1A9EA5BE"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39.</w:t>
      </w:r>
      <w:r w:rsidRPr="00B36BD4">
        <w:rPr>
          <w:rFonts w:ascii="Calibri Light" w:hAnsi="Calibri Light" w:cs="Times New Roman"/>
          <w:noProof/>
          <w:sz w:val="16"/>
          <w:szCs w:val="24"/>
        </w:rPr>
        <w:tab/>
        <w:t xml:space="preserve">Martyn J. Earle, Jose´ M.S.S. Esperanca, Manuela A. Gilea, Jose´ N. Canongia Lopes, Luı´s P.N. Rebelo, Joseph W. Magee, K. R. S. &amp; J. A. W. The distillation and volatility of ionic liquids. </w:t>
      </w:r>
      <w:r w:rsidRPr="00B36BD4">
        <w:rPr>
          <w:rFonts w:ascii="Calibri Light" w:hAnsi="Calibri Light" w:cs="Times New Roman"/>
          <w:i/>
          <w:iCs/>
          <w:noProof/>
          <w:sz w:val="16"/>
          <w:szCs w:val="24"/>
        </w:rPr>
        <w:t>Nature</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439</w:t>
      </w:r>
      <w:r w:rsidRPr="00B36BD4">
        <w:rPr>
          <w:rFonts w:ascii="Calibri Light" w:hAnsi="Calibri Light" w:cs="Times New Roman"/>
          <w:noProof/>
          <w:sz w:val="16"/>
          <w:szCs w:val="24"/>
        </w:rPr>
        <w:t>, 831–834 (2006).</w:t>
      </w:r>
    </w:p>
    <w:p w14:paraId="5349207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40.</w:t>
      </w:r>
      <w:r w:rsidRPr="00B36BD4">
        <w:rPr>
          <w:rFonts w:ascii="Calibri Light" w:hAnsi="Calibri Light" w:cs="Times New Roman"/>
          <w:noProof/>
          <w:sz w:val="16"/>
          <w:szCs w:val="24"/>
        </w:rPr>
        <w:tab/>
        <w:t xml:space="preserve">Armstrong, J. P.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Vapourisation of ionic liquids.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9</w:t>
      </w:r>
      <w:r w:rsidRPr="00B36BD4">
        <w:rPr>
          <w:rFonts w:ascii="Calibri Light" w:hAnsi="Calibri Light" w:cs="Times New Roman"/>
          <w:noProof/>
          <w:sz w:val="16"/>
          <w:szCs w:val="24"/>
        </w:rPr>
        <w:t>, 982 (2007).</w:t>
      </w:r>
    </w:p>
    <w:p w14:paraId="37708400"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41.</w:t>
      </w:r>
      <w:r w:rsidRPr="00B36BD4">
        <w:rPr>
          <w:rFonts w:ascii="Calibri Light" w:hAnsi="Calibri Light" w:cs="Times New Roman"/>
          <w:noProof/>
          <w:sz w:val="16"/>
          <w:szCs w:val="24"/>
        </w:rPr>
        <w:tab/>
        <w:t xml:space="preserve">João P.  Leal, †,‡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The Nature of Ionic Liquids in the Gas Phase. (2007). doi:10.1021/JP073006K</w:t>
      </w:r>
    </w:p>
    <w:p w14:paraId="7284C1F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42.</w:t>
      </w:r>
      <w:r w:rsidRPr="00B36BD4">
        <w:rPr>
          <w:rFonts w:ascii="Calibri Light" w:hAnsi="Calibri Light" w:cs="Times New Roman"/>
          <w:noProof/>
          <w:sz w:val="16"/>
          <w:szCs w:val="24"/>
        </w:rPr>
        <w:tab/>
        <w:t xml:space="preserve">M. S. S. Esperança, J.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Reviews Volatility of Aprotic Ionic Liquids s A Review. </w:t>
      </w:r>
      <w:r w:rsidRPr="00B36BD4">
        <w:rPr>
          <w:rFonts w:ascii="Calibri Light" w:hAnsi="Calibri Light" w:cs="Times New Roman"/>
          <w:i/>
          <w:iCs/>
          <w:noProof/>
          <w:sz w:val="16"/>
          <w:szCs w:val="24"/>
        </w:rPr>
        <w:t>J. Chem. Eng. Data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55</w:t>
      </w:r>
      <w:r w:rsidRPr="00B36BD4">
        <w:rPr>
          <w:rFonts w:ascii="Calibri Light" w:hAnsi="Calibri Light" w:cs="Times New Roman"/>
          <w:noProof/>
          <w:sz w:val="16"/>
          <w:szCs w:val="24"/>
        </w:rPr>
        <w:t>, 3–12 (2010).</w:t>
      </w:r>
    </w:p>
    <w:p w14:paraId="6A135735"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43.</w:t>
      </w:r>
      <w:r w:rsidRPr="00B36BD4">
        <w:rPr>
          <w:rFonts w:ascii="Calibri Light" w:hAnsi="Calibri Light" w:cs="Times New Roman"/>
          <w:noProof/>
          <w:sz w:val="16"/>
          <w:szCs w:val="24"/>
        </w:rPr>
        <w:tab/>
        <w:t xml:space="preserve">Horikawa, M., Akai, N., Kawai, A. &amp; Shibuya, K. Vaporization of Protic Ionic Liquids Studied by Matrix-Isolation Fourier Transform Infrared Spectroscopy. </w:t>
      </w:r>
      <w:r w:rsidRPr="00B36BD4">
        <w:rPr>
          <w:rFonts w:ascii="Calibri Light" w:hAnsi="Calibri Light" w:cs="Times New Roman"/>
          <w:i/>
          <w:iCs/>
          <w:noProof/>
          <w:sz w:val="16"/>
          <w:szCs w:val="24"/>
        </w:rPr>
        <w:t>J. Phys. Chem. 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118</w:t>
      </w:r>
      <w:r w:rsidRPr="00B36BD4">
        <w:rPr>
          <w:rFonts w:ascii="Calibri Light" w:hAnsi="Calibri Light" w:cs="Times New Roman"/>
          <w:noProof/>
          <w:sz w:val="16"/>
          <w:szCs w:val="24"/>
        </w:rPr>
        <w:t>, 3280–3287 (2014).</w:t>
      </w:r>
    </w:p>
    <w:p w14:paraId="03058AF6"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44.</w:t>
      </w:r>
      <w:r w:rsidRPr="00B36BD4">
        <w:rPr>
          <w:rFonts w:ascii="Calibri Light" w:hAnsi="Calibri Light" w:cs="Times New Roman"/>
          <w:noProof/>
          <w:sz w:val="16"/>
          <w:szCs w:val="24"/>
        </w:rPr>
        <w:tab/>
        <w:t xml:space="preserve">Berg, R. W.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Raman Spectroscopic Study of the Vapor Phase of 1-Methylimidazolium Ethanoate, a Protic Ionic Liquid. </w:t>
      </w:r>
      <w:r w:rsidRPr="00B36BD4">
        <w:rPr>
          <w:rFonts w:ascii="Calibri Light" w:hAnsi="Calibri Light" w:cs="Times New Roman"/>
          <w:i/>
          <w:iCs/>
          <w:noProof/>
          <w:sz w:val="16"/>
          <w:szCs w:val="24"/>
        </w:rPr>
        <w:t>J. Phys. Chem. 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114</w:t>
      </w:r>
      <w:r w:rsidRPr="00B36BD4">
        <w:rPr>
          <w:rFonts w:ascii="Calibri Light" w:hAnsi="Calibri Light" w:cs="Times New Roman"/>
          <w:noProof/>
          <w:sz w:val="16"/>
          <w:szCs w:val="24"/>
        </w:rPr>
        <w:t>, 10834–10841 (2010).</w:t>
      </w:r>
    </w:p>
    <w:p w14:paraId="06B0B8C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45.</w:t>
      </w:r>
      <w:r w:rsidRPr="00B36BD4">
        <w:rPr>
          <w:rFonts w:ascii="Calibri Light" w:hAnsi="Calibri Light" w:cs="Times New Roman"/>
          <w:noProof/>
          <w:sz w:val="16"/>
          <w:szCs w:val="24"/>
        </w:rPr>
        <w:tab/>
        <w:t xml:space="preserve">Zhu, X., Wang, Y. &amp; Li, H. Do all the protic ionic liquids exist as molecular aggregates in the gas phase?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13</w:t>
      </w:r>
      <w:r w:rsidRPr="00B36BD4">
        <w:rPr>
          <w:rFonts w:ascii="Calibri Light" w:hAnsi="Calibri Light" w:cs="Times New Roman"/>
          <w:noProof/>
          <w:sz w:val="16"/>
          <w:szCs w:val="24"/>
        </w:rPr>
        <w:t>, 17445 (2011).</w:t>
      </w:r>
    </w:p>
    <w:p w14:paraId="44ACEFED"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46.</w:t>
      </w:r>
      <w:r w:rsidRPr="00B36BD4">
        <w:rPr>
          <w:rFonts w:ascii="Calibri Light" w:hAnsi="Calibri Light" w:cs="Times New Roman"/>
          <w:noProof/>
          <w:sz w:val="16"/>
          <w:szCs w:val="24"/>
        </w:rPr>
        <w:tab/>
        <w:t xml:space="preserve">Huddleston, J. G.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Characterization and comparison of hydrophilic and hydrophobic room temperature ionic liquids incorporating the imidazolium cation.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w:t>
      </w:r>
      <w:r w:rsidRPr="00B36BD4">
        <w:rPr>
          <w:rFonts w:ascii="Calibri Light" w:hAnsi="Calibri Light" w:cs="Times New Roman"/>
          <w:noProof/>
          <w:sz w:val="16"/>
          <w:szCs w:val="24"/>
        </w:rPr>
        <w:t>, 156–164 (2001).</w:t>
      </w:r>
    </w:p>
    <w:p w14:paraId="397D34D3"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47.</w:t>
      </w:r>
      <w:r w:rsidRPr="00B36BD4">
        <w:rPr>
          <w:rFonts w:ascii="Calibri Light" w:hAnsi="Calibri Light" w:cs="Times New Roman"/>
          <w:noProof/>
          <w:sz w:val="16"/>
          <w:szCs w:val="24"/>
        </w:rPr>
        <w:tab/>
        <w:t xml:space="preserve">Valkenburg, M. E. V., Vaughn, R. L., Williams, M. &amp; Wilkes, J. S. Thermochemistry of ionic liquid heat-transfer fluids. </w:t>
      </w:r>
      <w:r w:rsidRPr="00B36BD4">
        <w:rPr>
          <w:rFonts w:ascii="Calibri Light" w:hAnsi="Calibri Light" w:cs="Times New Roman"/>
          <w:i/>
          <w:iCs/>
          <w:noProof/>
          <w:sz w:val="16"/>
          <w:szCs w:val="24"/>
        </w:rPr>
        <w:t>Thermochim. Acta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425</w:t>
      </w:r>
      <w:r w:rsidRPr="00B36BD4">
        <w:rPr>
          <w:rFonts w:ascii="Calibri Light" w:hAnsi="Calibri Light" w:cs="Times New Roman"/>
          <w:noProof/>
          <w:sz w:val="16"/>
          <w:szCs w:val="24"/>
        </w:rPr>
        <w:t>, 181–188 (2005).</w:t>
      </w:r>
    </w:p>
    <w:p w14:paraId="13605620"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48.</w:t>
      </w:r>
      <w:r w:rsidRPr="00B36BD4">
        <w:rPr>
          <w:rFonts w:ascii="Calibri Light" w:hAnsi="Calibri Light" w:cs="Times New Roman"/>
          <w:noProof/>
          <w:sz w:val="16"/>
          <w:szCs w:val="24"/>
        </w:rPr>
        <w:tab/>
        <w:t xml:space="preserve">Ngo, H. L., LeCompte, K., Hargens, L. &amp; McEwen, A. B. Thermal properties of imidazolium ionic liquids. </w:t>
      </w:r>
      <w:r w:rsidRPr="00B36BD4">
        <w:rPr>
          <w:rFonts w:ascii="Calibri Light" w:hAnsi="Calibri Light" w:cs="Times New Roman"/>
          <w:i/>
          <w:iCs/>
          <w:noProof/>
          <w:sz w:val="16"/>
          <w:szCs w:val="24"/>
        </w:rPr>
        <w:t>Thermochim. Acta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357</w:t>
      </w:r>
      <w:r w:rsidRPr="00B36BD4">
        <w:rPr>
          <w:rFonts w:ascii="Calibri Light" w:hAnsi="Calibri Light" w:cs="Times New Roman"/>
          <w:noProof/>
          <w:sz w:val="16"/>
          <w:szCs w:val="24"/>
        </w:rPr>
        <w:t>–</w:t>
      </w:r>
      <w:r w:rsidRPr="00B36BD4">
        <w:rPr>
          <w:rFonts w:ascii="Calibri Light" w:hAnsi="Calibri Light" w:cs="Times New Roman"/>
          <w:b/>
          <w:bCs/>
          <w:noProof/>
          <w:sz w:val="16"/>
          <w:szCs w:val="24"/>
        </w:rPr>
        <w:t>358</w:t>
      </w:r>
      <w:r w:rsidRPr="00B36BD4">
        <w:rPr>
          <w:rFonts w:ascii="Calibri Light" w:hAnsi="Calibri Light" w:cs="Times New Roman"/>
          <w:noProof/>
          <w:sz w:val="16"/>
          <w:szCs w:val="24"/>
        </w:rPr>
        <w:t>, 97–102 (2000).</w:t>
      </w:r>
    </w:p>
    <w:p w14:paraId="71D4CA6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49.</w:t>
      </w:r>
      <w:r w:rsidRPr="00B36BD4">
        <w:rPr>
          <w:rFonts w:ascii="Calibri Light" w:hAnsi="Calibri Light" w:cs="Times New Roman"/>
          <w:noProof/>
          <w:sz w:val="16"/>
          <w:szCs w:val="24"/>
        </w:rPr>
        <w:tab/>
        <w:t xml:space="preserve">Chan, B., Chang, N. &amp; Grimmett, M. The synthesis and thermolysis </w:t>
      </w:r>
      <w:r w:rsidRPr="00B36BD4">
        <w:rPr>
          <w:rFonts w:ascii="Calibri Light" w:hAnsi="Calibri Light" w:cs="Times New Roman"/>
          <w:noProof/>
          <w:sz w:val="16"/>
          <w:szCs w:val="24"/>
        </w:rPr>
        <w:lastRenderedPageBreak/>
        <w:t xml:space="preserve">of imidazole quaternary salts. </w:t>
      </w:r>
      <w:r w:rsidRPr="00B36BD4">
        <w:rPr>
          <w:rFonts w:ascii="Calibri Light" w:hAnsi="Calibri Light" w:cs="Times New Roman"/>
          <w:i/>
          <w:iCs/>
          <w:noProof/>
          <w:sz w:val="16"/>
          <w:szCs w:val="24"/>
        </w:rPr>
        <w:t>Aust. J.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30</w:t>
      </w:r>
      <w:r w:rsidRPr="00B36BD4">
        <w:rPr>
          <w:rFonts w:ascii="Calibri Light" w:hAnsi="Calibri Light" w:cs="Times New Roman"/>
          <w:noProof/>
          <w:sz w:val="16"/>
          <w:szCs w:val="24"/>
        </w:rPr>
        <w:t>, 2005 (1977).</w:t>
      </w:r>
    </w:p>
    <w:p w14:paraId="0B67091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50.</w:t>
      </w:r>
      <w:r w:rsidRPr="00B36BD4">
        <w:rPr>
          <w:rFonts w:ascii="Calibri Light" w:hAnsi="Calibri Light" w:cs="Times New Roman"/>
          <w:noProof/>
          <w:sz w:val="16"/>
          <w:szCs w:val="24"/>
        </w:rPr>
        <w:tab/>
        <w:t xml:space="preserve">Crosthwaite, J. M., Muldoon, M. J., Dixon, J. K., Anderson, J. L. &amp; Brennecke, J. F. Phase transition and decomposition temperatures, heat capacities and viscosities of pyridinium ionic liquids. </w:t>
      </w:r>
      <w:r w:rsidRPr="00B36BD4">
        <w:rPr>
          <w:rFonts w:ascii="Calibri Light" w:hAnsi="Calibri Light" w:cs="Times New Roman"/>
          <w:i/>
          <w:iCs/>
          <w:noProof/>
          <w:sz w:val="16"/>
          <w:szCs w:val="24"/>
        </w:rPr>
        <w:t>J. Chem. Thermodyn.</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37</w:t>
      </w:r>
      <w:r w:rsidRPr="00B36BD4">
        <w:rPr>
          <w:rFonts w:ascii="Calibri Light" w:hAnsi="Calibri Light" w:cs="Times New Roman"/>
          <w:noProof/>
          <w:sz w:val="16"/>
          <w:szCs w:val="24"/>
        </w:rPr>
        <w:t>, 559–568 (2005).</w:t>
      </w:r>
    </w:p>
    <w:p w14:paraId="0AD4D8D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51.</w:t>
      </w:r>
      <w:r w:rsidRPr="00B36BD4">
        <w:rPr>
          <w:rFonts w:ascii="Calibri Light" w:hAnsi="Calibri Light" w:cs="Times New Roman"/>
          <w:noProof/>
          <w:sz w:val="16"/>
          <w:szCs w:val="24"/>
        </w:rPr>
        <w:tab/>
        <w:t xml:space="preserve">Maton, C., De Vos, N. &amp; Stevens, C. V. Ionic liquid thermal stabilities: decomposition mechanisms and analysis tools. </w:t>
      </w:r>
      <w:r w:rsidRPr="00B36BD4">
        <w:rPr>
          <w:rFonts w:ascii="Calibri Light" w:hAnsi="Calibri Light" w:cs="Times New Roman"/>
          <w:i/>
          <w:iCs/>
          <w:noProof/>
          <w:sz w:val="16"/>
          <w:szCs w:val="24"/>
        </w:rPr>
        <w:t>Chem. Soc. Rev.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42</w:t>
      </w:r>
      <w:r w:rsidRPr="00B36BD4">
        <w:rPr>
          <w:rFonts w:ascii="Calibri Light" w:hAnsi="Calibri Light" w:cs="Times New Roman"/>
          <w:noProof/>
          <w:sz w:val="16"/>
          <w:szCs w:val="24"/>
        </w:rPr>
        <w:t>, 5963 (2013).</w:t>
      </w:r>
    </w:p>
    <w:p w14:paraId="228F013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52.</w:t>
      </w:r>
      <w:r w:rsidRPr="00B36BD4">
        <w:rPr>
          <w:rFonts w:ascii="Calibri Light" w:hAnsi="Calibri Light" w:cs="Times New Roman"/>
          <w:noProof/>
          <w:sz w:val="16"/>
          <w:szCs w:val="24"/>
        </w:rPr>
        <w:tab/>
        <w:t xml:space="preserve">Wooster, T. J., Johanson, K. M., Fraser, K. J., MacFarlane, D. R. &amp; Scott, J. L. Thermal degradation of cyano containing ionic liquids.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8</w:t>
      </w:r>
      <w:r w:rsidRPr="00B36BD4">
        <w:rPr>
          <w:rFonts w:ascii="Calibri Light" w:hAnsi="Calibri Light" w:cs="Times New Roman"/>
          <w:noProof/>
          <w:sz w:val="16"/>
          <w:szCs w:val="24"/>
        </w:rPr>
        <w:t>, 691 (2006).</w:t>
      </w:r>
    </w:p>
    <w:p w14:paraId="632DE69B"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53.</w:t>
      </w:r>
      <w:r w:rsidRPr="00B36BD4">
        <w:rPr>
          <w:rFonts w:ascii="Calibri Light" w:hAnsi="Calibri Light" w:cs="Times New Roman"/>
          <w:noProof/>
          <w:sz w:val="16"/>
          <w:szCs w:val="24"/>
        </w:rPr>
        <w:tab/>
        <w:t xml:space="preserve">Wilkes, J. S. Properties of ionic liquid solvents for catalysis. </w:t>
      </w:r>
      <w:r w:rsidRPr="00B36BD4">
        <w:rPr>
          <w:rFonts w:ascii="Calibri Light" w:hAnsi="Calibri Light" w:cs="Times New Roman"/>
          <w:i/>
          <w:iCs/>
          <w:noProof/>
          <w:sz w:val="16"/>
          <w:szCs w:val="24"/>
        </w:rPr>
        <w:t>J. Mol. Catal. A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214</w:t>
      </w:r>
      <w:r w:rsidRPr="00B36BD4">
        <w:rPr>
          <w:rFonts w:ascii="Calibri Light" w:hAnsi="Calibri Light" w:cs="Times New Roman"/>
          <w:noProof/>
          <w:sz w:val="16"/>
          <w:szCs w:val="24"/>
        </w:rPr>
        <w:t>, 11–17 (2004).</w:t>
      </w:r>
    </w:p>
    <w:p w14:paraId="72F4A36B"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54.</w:t>
      </w:r>
      <w:r w:rsidRPr="00B36BD4">
        <w:rPr>
          <w:rFonts w:ascii="Calibri Light" w:hAnsi="Calibri Light" w:cs="Times New Roman"/>
          <w:noProof/>
          <w:sz w:val="16"/>
          <w:szCs w:val="24"/>
        </w:rPr>
        <w:tab/>
        <w:t xml:space="preserve">M. Kosmulski, J. G. and J. B. R. No Title. </w:t>
      </w:r>
      <w:r w:rsidRPr="00B36BD4">
        <w:rPr>
          <w:rFonts w:ascii="Calibri Light" w:hAnsi="Calibri Light" w:cs="Times New Roman"/>
          <w:i/>
          <w:iCs/>
          <w:noProof/>
          <w:sz w:val="16"/>
          <w:szCs w:val="24"/>
        </w:rPr>
        <w:t>Thermochim. Acta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412</w:t>
      </w:r>
      <w:r w:rsidRPr="00B36BD4">
        <w:rPr>
          <w:rFonts w:ascii="Calibri Light" w:hAnsi="Calibri Light" w:cs="Times New Roman"/>
          <w:noProof/>
          <w:sz w:val="16"/>
          <w:szCs w:val="24"/>
        </w:rPr>
        <w:t>, 47–53. (2004).</w:t>
      </w:r>
    </w:p>
    <w:p w14:paraId="2E2E3B4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55.</w:t>
      </w:r>
      <w:r w:rsidRPr="00B36BD4">
        <w:rPr>
          <w:rFonts w:ascii="Calibri Light" w:hAnsi="Calibri Light" w:cs="Times New Roman"/>
          <w:noProof/>
          <w:sz w:val="16"/>
          <w:szCs w:val="24"/>
        </w:rPr>
        <w:tab/>
        <w:t xml:space="preserve">Reddy, R. G. Novel applications of ionic liquids in materials processing. </w:t>
      </w:r>
      <w:r w:rsidRPr="00B36BD4">
        <w:rPr>
          <w:rFonts w:ascii="Calibri Light" w:hAnsi="Calibri Light" w:cs="Times New Roman"/>
          <w:i/>
          <w:iCs/>
          <w:noProof/>
          <w:sz w:val="16"/>
          <w:szCs w:val="24"/>
        </w:rPr>
        <w:t>J. Phys. Conf. Ser.</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165</w:t>
      </w:r>
      <w:r w:rsidRPr="00B36BD4">
        <w:rPr>
          <w:rFonts w:ascii="Calibri Light" w:hAnsi="Calibri Light" w:cs="Times New Roman"/>
          <w:noProof/>
          <w:sz w:val="16"/>
          <w:szCs w:val="24"/>
        </w:rPr>
        <w:t>, 012076 (2009).</w:t>
      </w:r>
    </w:p>
    <w:p w14:paraId="3EA4F2ED"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56.</w:t>
      </w:r>
      <w:r w:rsidRPr="00B36BD4">
        <w:rPr>
          <w:rFonts w:ascii="Calibri Light" w:hAnsi="Calibri Light" w:cs="Times New Roman"/>
          <w:noProof/>
          <w:sz w:val="16"/>
          <w:szCs w:val="24"/>
        </w:rPr>
        <w:tab/>
        <w:t xml:space="preserve">Zhou, Z.-B., Matsumoto, H. &amp; Tatsumi, K. Cyclic Quaternary Ammonium Ionic Liquids with Perfluoroalkyltrifluoroborates: Synthesis, Characterization, and Properties. </w:t>
      </w:r>
      <w:r w:rsidRPr="00B36BD4">
        <w:rPr>
          <w:rFonts w:ascii="Calibri Light" w:hAnsi="Calibri Light" w:cs="Times New Roman"/>
          <w:i/>
          <w:iCs/>
          <w:noProof/>
          <w:sz w:val="16"/>
          <w:szCs w:val="24"/>
        </w:rPr>
        <w:t>Chem. - A Eur. J.</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12</w:t>
      </w:r>
      <w:r w:rsidRPr="00B36BD4">
        <w:rPr>
          <w:rFonts w:ascii="Calibri Light" w:hAnsi="Calibri Light" w:cs="Times New Roman"/>
          <w:noProof/>
          <w:sz w:val="16"/>
          <w:szCs w:val="24"/>
        </w:rPr>
        <w:t>, 2196–2212 (2006).</w:t>
      </w:r>
    </w:p>
    <w:p w14:paraId="590849A9"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57.</w:t>
      </w:r>
      <w:r w:rsidRPr="00B36BD4">
        <w:rPr>
          <w:rFonts w:ascii="Calibri Light" w:hAnsi="Calibri Light" w:cs="Times New Roman"/>
          <w:noProof/>
          <w:sz w:val="16"/>
          <w:szCs w:val="24"/>
        </w:rPr>
        <w:tab/>
        <w:t>Bicak, N. A new ionic liquid: 2-hydroxy ethylammonium formate. doi:10.1016/j.molliq.2004.03.006</w:t>
      </w:r>
    </w:p>
    <w:p w14:paraId="2DFEB0E3"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58.</w:t>
      </w:r>
      <w:r w:rsidRPr="00B36BD4">
        <w:rPr>
          <w:rFonts w:ascii="Calibri Light" w:hAnsi="Calibri Light" w:cs="Times New Roman"/>
          <w:noProof/>
          <w:sz w:val="16"/>
          <w:szCs w:val="24"/>
        </w:rPr>
        <w:tab/>
        <w:t>Fredlake, C. P., Crosthwaite, J. M., Hert, D. G., Aki, S. N. V. K. &amp; Brennecke, J. F. Thermophysical Properties of Imidazolium-Based Ionic Liquids. (2004). doi:10.1021/je034261a</w:t>
      </w:r>
    </w:p>
    <w:p w14:paraId="1ED4BBCD"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59.</w:t>
      </w:r>
      <w:r w:rsidRPr="00B36BD4">
        <w:rPr>
          <w:rFonts w:ascii="Calibri Light" w:hAnsi="Calibri Light" w:cs="Times New Roman"/>
          <w:noProof/>
          <w:sz w:val="16"/>
          <w:szCs w:val="24"/>
        </w:rPr>
        <w:tab/>
        <w:t>Belieres, J.-P., Angell*, C. A., Belieres, J.-P. &amp; Angell, C. A. Protic Ionic Liquids: Preparation, Characterization, and Proton Free Energy Level Representation. (2007).</w:t>
      </w:r>
    </w:p>
    <w:p w14:paraId="623557F3"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60.</w:t>
      </w:r>
      <w:r w:rsidRPr="00B36BD4">
        <w:rPr>
          <w:rFonts w:ascii="Calibri Light" w:hAnsi="Calibri Light" w:cs="Times New Roman"/>
          <w:noProof/>
          <w:sz w:val="16"/>
          <w:szCs w:val="24"/>
        </w:rPr>
        <w:tab/>
        <w:t xml:space="preserve">Hirao, M., Sugimoto, H. &amp; Ohno, H. </w:t>
      </w:r>
      <w:r w:rsidRPr="00B36BD4">
        <w:rPr>
          <w:rFonts w:ascii="Calibri Light" w:hAnsi="Calibri Light" w:cs="Times New Roman"/>
          <w:i/>
          <w:iCs/>
          <w:noProof/>
          <w:sz w:val="16"/>
          <w:szCs w:val="24"/>
        </w:rPr>
        <w:t>Preparation of Novel Room-Temperature Molten Salts by Neutralization of Amines</w:t>
      </w:r>
      <w:r w:rsidRPr="00B36BD4">
        <w:rPr>
          <w:rFonts w:ascii="Calibri Light" w:hAnsi="Calibri Light" w:cs="Times New Roman"/>
          <w:noProof/>
          <w:sz w:val="16"/>
          <w:szCs w:val="24"/>
        </w:rPr>
        <w:t xml:space="preserve">. </w:t>
      </w:r>
      <w:r w:rsidRPr="00B36BD4">
        <w:rPr>
          <w:rFonts w:ascii="Calibri Light" w:hAnsi="Calibri Light" w:cs="Times New Roman"/>
          <w:i/>
          <w:iCs/>
          <w:noProof/>
          <w:sz w:val="16"/>
          <w:szCs w:val="24"/>
        </w:rPr>
        <w:t>Journal of The Electrochemical Society</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147</w:t>
      </w:r>
      <w:r w:rsidRPr="00B36BD4">
        <w:rPr>
          <w:rFonts w:ascii="Calibri Light" w:hAnsi="Calibri Light" w:cs="Times New Roman"/>
          <w:noProof/>
          <w:sz w:val="16"/>
          <w:szCs w:val="24"/>
        </w:rPr>
        <w:t>, (2000).</w:t>
      </w:r>
    </w:p>
    <w:p w14:paraId="337BF320"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61.</w:t>
      </w:r>
      <w:r w:rsidRPr="00B36BD4">
        <w:rPr>
          <w:rFonts w:ascii="Calibri Light" w:hAnsi="Calibri Light" w:cs="Times New Roman"/>
          <w:noProof/>
          <w:sz w:val="16"/>
          <w:szCs w:val="24"/>
        </w:rPr>
        <w:tab/>
        <w:t xml:space="preserve">Tamar L.  Greaves, †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Protic Ionic Liquids:  Solvents with Tunable Phase Behavior and Physicochemical Properties. (2006). doi:10.1021/JP068102K</w:t>
      </w:r>
    </w:p>
    <w:p w14:paraId="352AD10B"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62.</w:t>
      </w:r>
      <w:r w:rsidRPr="00B36BD4">
        <w:rPr>
          <w:rFonts w:ascii="Calibri Light" w:hAnsi="Calibri Light" w:cs="Times New Roman"/>
          <w:noProof/>
          <w:sz w:val="16"/>
          <w:szCs w:val="24"/>
        </w:rPr>
        <w:tab/>
        <w:t xml:space="preserve">Susan, M. A. B. H., Noda, A., Mitsushima, S. &amp; Watanabe, M. Brønsted acid–base ionic liquids and their use as new materials for anhydrous proton conductors. </w:t>
      </w:r>
      <w:r w:rsidRPr="00B36BD4">
        <w:rPr>
          <w:rFonts w:ascii="Calibri Light" w:hAnsi="Calibri Light" w:cs="Times New Roman"/>
          <w:i/>
          <w:iCs/>
          <w:noProof/>
          <w:sz w:val="16"/>
          <w:szCs w:val="24"/>
        </w:rPr>
        <w:t>Chem. Commun.</w:t>
      </w:r>
      <w:r w:rsidRPr="00B36BD4">
        <w:rPr>
          <w:rFonts w:ascii="Calibri Light" w:hAnsi="Calibri Light" w:cs="Times New Roman"/>
          <w:noProof/>
          <w:sz w:val="16"/>
          <w:szCs w:val="24"/>
        </w:rPr>
        <w:t xml:space="preserve"> 938 (2003). doi:10.1039/b300959a</w:t>
      </w:r>
    </w:p>
    <w:p w14:paraId="46A2523C"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63.</w:t>
      </w:r>
      <w:r w:rsidRPr="00B36BD4">
        <w:rPr>
          <w:rFonts w:ascii="Calibri Light" w:hAnsi="Calibri Light" w:cs="Times New Roman"/>
          <w:noProof/>
          <w:sz w:val="16"/>
          <w:szCs w:val="24"/>
        </w:rPr>
        <w:tab/>
        <w:t xml:space="preserve">Kroon, M. C., Buijs, W., Peters, C. J. &amp; Witkamp, G.-J. Quantum chemical aided prediction of the thermal decomposition mechanisms and temperatures of ionic liquids. </w:t>
      </w:r>
      <w:r w:rsidRPr="00B36BD4">
        <w:rPr>
          <w:rFonts w:ascii="Calibri Light" w:hAnsi="Calibri Light" w:cs="Times New Roman"/>
          <w:i/>
          <w:iCs/>
          <w:noProof/>
          <w:sz w:val="16"/>
          <w:szCs w:val="24"/>
        </w:rPr>
        <w:t>Thermochim. Acta</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465</w:t>
      </w:r>
      <w:r w:rsidRPr="00B36BD4">
        <w:rPr>
          <w:rFonts w:ascii="Calibri Light" w:hAnsi="Calibri Light" w:cs="Times New Roman"/>
          <w:noProof/>
          <w:sz w:val="16"/>
          <w:szCs w:val="24"/>
        </w:rPr>
        <w:t>, 40–47 (2007).</w:t>
      </w:r>
    </w:p>
    <w:p w14:paraId="5C39AD53"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64.</w:t>
      </w:r>
      <w:r w:rsidRPr="00B36BD4">
        <w:rPr>
          <w:rFonts w:ascii="Calibri Light" w:hAnsi="Calibri Light" w:cs="Times New Roman"/>
          <w:noProof/>
          <w:sz w:val="16"/>
          <w:szCs w:val="24"/>
        </w:rPr>
        <w:tab/>
        <w:t xml:space="preserve">Huddleston, J. G.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Characterization and comparison of hydrophilic and hydrophobic room temperature ionic liquids incorporating the imidazolium cation.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3</w:t>
      </w:r>
      <w:r w:rsidRPr="00B36BD4">
        <w:rPr>
          <w:rFonts w:ascii="Calibri Light" w:hAnsi="Calibri Light" w:cs="Times New Roman"/>
          <w:noProof/>
          <w:sz w:val="16"/>
          <w:szCs w:val="24"/>
        </w:rPr>
        <w:t>, 156–164 (2001).</w:t>
      </w:r>
    </w:p>
    <w:p w14:paraId="2BBB27B7"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65.</w:t>
      </w:r>
      <w:r w:rsidRPr="00B36BD4">
        <w:rPr>
          <w:rFonts w:ascii="Calibri Light" w:hAnsi="Calibri Light" w:cs="Times New Roman"/>
          <w:noProof/>
          <w:sz w:val="16"/>
          <w:szCs w:val="24"/>
        </w:rPr>
        <w:tab/>
        <w:t>Chen, Y., Cao, Y., Shi, Y., Xue, Z. &amp; Mu, T. Quantitative Research on the Vaporization and Decomposition of [EMIM][Tf 2 N] by Thermogravimetric Analysis−Mass Spectrometry. (2012). doi:10.1021/ie300247v</w:t>
      </w:r>
    </w:p>
    <w:p w14:paraId="45EF53CC"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66.</w:t>
      </w:r>
      <w:r w:rsidRPr="00B36BD4">
        <w:rPr>
          <w:rFonts w:ascii="Calibri Light" w:hAnsi="Calibri Light" w:cs="Times New Roman"/>
          <w:noProof/>
          <w:sz w:val="16"/>
          <w:szCs w:val="24"/>
        </w:rPr>
        <w:tab/>
        <w:t xml:space="preserve">Wendler, F., Todi, L. N. &amp; Meister, F. Thermostability of imidazolium ionic liquids as direct solvents for cellulose. </w:t>
      </w:r>
      <w:r w:rsidRPr="00B36BD4">
        <w:rPr>
          <w:rFonts w:ascii="Calibri Light" w:hAnsi="Calibri Light" w:cs="Times New Roman"/>
          <w:i/>
          <w:iCs/>
          <w:noProof/>
          <w:sz w:val="16"/>
          <w:szCs w:val="24"/>
        </w:rPr>
        <w:t>Thermochim. Acta</w:t>
      </w:r>
      <w:r w:rsidRPr="00B36BD4">
        <w:rPr>
          <w:rFonts w:ascii="Calibri Light" w:hAnsi="Calibri Light" w:cs="Times New Roman"/>
          <w:noProof/>
          <w:sz w:val="16"/>
          <w:szCs w:val="24"/>
        </w:rPr>
        <w:t xml:space="preserve"> (2012). doi:10.1016/j.tca.2011.11.015</w:t>
      </w:r>
    </w:p>
    <w:p w14:paraId="096E9B6B"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67.</w:t>
      </w:r>
      <w:r w:rsidRPr="00B36BD4">
        <w:rPr>
          <w:rFonts w:ascii="Calibri Light" w:hAnsi="Calibri Light" w:cs="Times New Roman"/>
          <w:noProof/>
          <w:sz w:val="16"/>
          <w:szCs w:val="24"/>
        </w:rPr>
        <w:tab/>
        <w:t>K. J. Baranyai, G. B. Deacon, D. R. MacFarlane, J. M. Pringle and J. L. Scott, Aust. J. Chem., 2004, 57, 145–147.</w:t>
      </w:r>
    </w:p>
    <w:p w14:paraId="734D1755"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68.</w:t>
      </w:r>
      <w:r w:rsidRPr="00B36BD4">
        <w:rPr>
          <w:rFonts w:ascii="Calibri Light" w:hAnsi="Calibri Light" w:cs="Times New Roman"/>
          <w:noProof/>
          <w:sz w:val="16"/>
          <w:szCs w:val="24"/>
        </w:rPr>
        <w:tab/>
        <w:t>A. Chowdhury and S. T. Thynell, Thermochim. Acta, 2006, 443, 159–172.</w:t>
      </w:r>
    </w:p>
    <w:p w14:paraId="6F85124F"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69.</w:t>
      </w:r>
      <w:r w:rsidRPr="00B36BD4">
        <w:rPr>
          <w:rFonts w:ascii="Calibri Light" w:hAnsi="Calibri Light" w:cs="Times New Roman"/>
          <w:noProof/>
          <w:sz w:val="16"/>
          <w:szCs w:val="24"/>
        </w:rPr>
        <w:tab/>
        <w:t>Y. Hao, J. Peng, S. Hu, J. Li and M. Zhai, Thermochim. Acta, 2010, 501, 78–83.</w:t>
      </w:r>
    </w:p>
    <w:p w14:paraId="5F1C596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70.</w:t>
      </w:r>
      <w:r w:rsidRPr="00B36BD4">
        <w:rPr>
          <w:rFonts w:ascii="Calibri Light" w:hAnsi="Calibri Light" w:cs="Times New Roman"/>
          <w:noProof/>
          <w:sz w:val="16"/>
          <w:szCs w:val="24"/>
        </w:rPr>
        <w:tab/>
        <w:t>B. K. M. Chan, N. H. Chang and M. R. Grimmett, Aust. J. Chem., 1977, 30, 2005–2013.</w:t>
      </w:r>
    </w:p>
    <w:p w14:paraId="5D9EDC99"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71.</w:t>
      </w:r>
      <w:r w:rsidRPr="00B36BD4">
        <w:rPr>
          <w:rFonts w:ascii="Calibri Light" w:hAnsi="Calibri Light" w:cs="Times New Roman"/>
          <w:noProof/>
          <w:sz w:val="16"/>
          <w:szCs w:val="24"/>
        </w:rPr>
        <w:tab/>
        <w:t>H. Ohtani, S. Ishimura and M. Kumai, Anal. Sci., 2008, 24, 1335–1340.</w:t>
      </w:r>
    </w:p>
    <w:p w14:paraId="3281B00D"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72.</w:t>
      </w:r>
      <w:r w:rsidRPr="00B36BD4">
        <w:rPr>
          <w:rFonts w:ascii="Calibri Light" w:hAnsi="Calibri Light" w:cs="Times New Roman"/>
          <w:noProof/>
          <w:sz w:val="16"/>
          <w:szCs w:val="24"/>
        </w:rPr>
        <w:tab/>
        <w:t>C. G. Begg, M. R. Grimmett and P. D. Wethey, Aust. J. Chem., 1973, 26, 2435–2446.</w:t>
      </w:r>
    </w:p>
    <w:p w14:paraId="344BADBA"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73.</w:t>
      </w:r>
      <w:r w:rsidRPr="00B36BD4">
        <w:rPr>
          <w:rFonts w:ascii="Calibri Light" w:hAnsi="Calibri Light" w:cs="Times New Roman"/>
          <w:noProof/>
          <w:sz w:val="16"/>
          <w:szCs w:val="24"/>
        </w:rPr>
        <w:tab/>
        <w:t>P. A. Hunt, J. Phys. Chem. B, 2007, 111, 4844–4853.</w:t>
      </w:r>
    </w:p>
    <w:p w14:paraId="56548B97"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74.</w:t>
      </w:r>
      <w:r w:rsidRPr="00B36BD4">
        <w:rPr>
          <w:rFonts w:ascii="Calibri Light" w:hAnsi="Calibri Light" w:cs="Times New Roman"/>
          <w:noProof/>
          <w:sz w:val="16"/>
          <w:szCs w:val="24"/>
        </w:rPr>
        <w:tab/>
        <w:t xml:space="preserve">Achinivu, E. C., Howard, R. M., Li, G., Gracz, H. &amp; Henderson, W. A. Lignin extraction from biomass with protic ionic liquids. </w:t>
      </w:r>
      <w:r w:rsidRPr="00B36BD4">
        <w:rPr>
          <w:rFonts w:ascii="Calibri Light" w:hAnsi="Calibri Light" w:cs="Times New Roman"/>
          <w:i/>
          <w:iCs/>
          <w:noProof/>
          <w:sz w:val="16"/>
          <w:szCs w:val="24"/>
        </w:rPr>
        <w:t>Green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16</w:t>
      </w:r>
      <w:r w:rsidRPr="00B36BD4">
        <w:rPr>
          <w:rFonts w:ascii="Calibri Light" w:hAnsi="Calibri Light" w:cs="Times New Roman"/>
          <w:noProof/>
          <w:sz w:val="16"/>
          <w:szCs w:val="24"/>
        </w:rPr>
        <w:t>, 1114–1119 (2014).</w:t>
      </w:r>
    </w:p>
    <w:p w14:paraId="047C0397"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75.</w:t>
      </w:r>
      <w:r w:rsidRPr="00B36BD4">
        <w:rPr>
          <w:rFonts w:ascii="Calibri Light" w:hAnsi="Calibri Light" w:cs="Times New Roman"/>
          <w:noProof/>
          <w:sz w:val="16"/>
          <w:szCs w:val="24"/>
        </w:rPr>
        <w:tab/>
        <w:t xml:space="preserve">Krishan S. Gosai. </w:t>
      </w:r>
      <w:r w:rsidRPr="00B36BD4">
        <w:rPr>
          <w:rFonts w:ascii="Calibri Light" w:hAnsi="Calibri Light" w:cs="Times New Roman"/>
          <w:i/>
          <w:iCs/>
          <w:noProof/>
          <w:sz w:val="16"/>
          <w:szCs w:val="24"/>
        </w:rPr>
        <w:t>Examining the volatility and decomposition of sulfate ionic liquids with temperature</w:t>
      </w:r>
      <w:r w:rsidRPr="00B36BD4">
        <w:rPr>
          <w:rFonts w:ascii="Calibri Light" w:hAnsi="Calibri Light" w:cs="Times New Roman"/>
          <w:noProof/>
          <w:sz w:val="16"/>
          <w:szCs w:val="24"/>
        </w:rPr>
        <w:t>. (2018).</w:t>
      </w:r>
    </w:p>
    <w:p w14:paraId="24A2624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76.</w:t>
      </w:r>
      <w:r w:rsidRPr="00B36BD4">
        <w:rPr>
          <w:rFonts w:ascii="Calibri Light" w:hAnsi="Calibri Light" w:cs="Times New Roman"/>
          <w:noProof/>
          <w:sz w:val="16"/>
          <w:szCs w:val="24"/>
        </w:rPr>
        <w:tab/>
        <w:t>Hugar, K. M., Kostalik, H. A. &amp; Coates, G. W. Imidazolium Cations with Exceptional Alkaline Stability: A Systematic Study of Structure−Stability Relationships. (2015). doi:10.1021/jacs.5b02879</w:t>
      </w:r>
    </w:p>
    <w:p w14:paraId="04A09D3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77.</w:t>
      </w:r>
      <w:r w:rsidRPr="00B36BD4">
        <w:rPr>
          <w:rFonts w:ascii="Calibri Light" w:hAnsi="Calibri Light" w:cs="Times New Roman"/>
          <w:noProof/>
          <w:sz w:val="16"/>
          <w:szCs w:val="24"/>
        </w:rPr>
        <w:tab/>
        <w:t xml:space="preserve">Makhoukhi, B., Villemin, D., Amine Didi, M. &amp; Didi, M. A. Synthesis of bisimidazolium–ionic liquids: Characterization, thermal stability and application to bentonite intercalation. </w:t>
      </w:r>
      <w:r w:rsidRPr="00B36BD4">
        <w:rPr>
          <w:rFonts w:ascii="Calibri Light" w:hAnsi="Calibri Light" w:cs="Times New Roman"/>
          <w:i/>
          <w:iCs/>
          <w:noProof/>
          <w:sz w:val="16"/>
          <w:szCs w:val="24"/>
        </w:rPr>
        <w:t>J. Taibah Univ. Sci.</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10</w:t>
      </w:r>
      <w:r w:rsidRPr="00B36BD4">
        <w:rPr>
          <w:rFonts w:ascii="Calibri Light" w:hAnsi="Calibri Light" w:cs="Times New Roman"/>
          <w:noProof/>
          <w:sz w:val="16"/>
          <w:szCs w:val="24"/>
        </w:rPr>
        <w:t>, 168–180 (2016).</w:t>
      </w:r>
    </w:p>
    <w:p w14:paraId="20BB86D8"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78.</w:t>
      </w:r>
      <w:r w:rsidRPr="00B36BD4">
        <w:rPr>
          <w:rFonts w:ascii="Calibri Light" w:hAnsi="Calibri Light" w:cs="Times New Roman"/>
          <w:noProof/>
          <w:sz w:val="16"/>
          <w:szCs w:val="24"/>
        </w:rPr>
        <w:tab/>
        <w:t xml:space="preserve">Maria Siedlecka, E., Czerwicka, M., Stolte, S. &amp; Stepnowski, P. Stability of Ionic Liquids in Application Conditions. </w:t>
      </w:r>
      <w:r w:rsidRPr="00B36BD4">
        <w:rPr>
          <w:rFonts w:ascii="Calibri Light" w:hAnsi="Calibri Light" w:cs="Times New Roman"/>
          <w:i/>
          <w:iCs/>
          <w:noProof/>
          <w:sz w:val="16"/>
          <w:szCs w:val="24"/>
        </w:rPr>
        <w:t>Curr. Org. Chem.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15</w:t>
      </w:r>
      <w:r w:rsidRPr="00B36BD4">
        <w:rPr>
          <w:rFonts w:ascii="Calibri Light" w:hAnsi="Calibri Light" w:cs="Times New Roman"/>
          <w:noProof/>
          <w:sz w:val="16"/>
          <w:szCs w:val="24"/>
        </w:rPr>
        <w:t>, 1974–1991 (2012).</w:t>
      </w:r>
    </w:p>
    <w:p w14:paraId="5530D3B9"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79.</w:t>
      </w:r>
      <w:r w:rsidRPr="00B36BD4">
        <w:rPr>
          <w:rFonts w:ascii="Calibri Light" w:hAnsi="Calibri Light" w:cs="Times New Roman"/>
          <w:noProof/>
          <w:sz w:val="16"/>
          <w:szCs w:val="24"/>
        </w:rPr>
        <w:tab/>
        <w:t xml:space="preserve">King, A. W. T. </w:t>
      </w:r>
      <w:r w:rsidRPr="00B36BD4">
        <w:rPr>
          <w:rFonts w:ascii="Calibri Light" w:hAnsi="Calibri Light" w:cs="Times New Roman"/>
          <w:i/>
          <w:iCs/>
          <w:noProof/>
          <w:sz w:val="16"/>
          <w:szCs w:val="24"/>
        </w:rPr>
        <w:t>et al.</w:t>
      </w:r>
      <w:r w:rsidRPr="00B36BD4">
        <w:rPr>
          <w:rFonts w:ascii="Calibri Light" w:hAnsi="Calibri Light" w:cs="Times New Roman"/>
          <w:noProof/>
          <w:sz w:val="16"/>
          <w:szCs w:val="24"/>
        </w:rPr>
        <w:t xml:space="preserve"> Relative and inherent reactivities of imidazolium-based ionic liquids: the implications for lignocellulose processing applications. </w:t>
      </w:r>
      <w:r w:rsidRPr="00B36BD4">
        <w:rPr>
          <w:rFonts w:ascii="Calibri Light" w:hAnsi="Calibri Light" w:cs="Times New Roman"/>
          <w:i/>
          <w:iCs/>
          <w:noProof/>
          <w:sz w:val="16"/>
          <w:szCs w:val="24"/>
        </w:rPr>
        <w:t>RSC Adv.</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2</w:t>
      </w:r>
      <w:r w:rsidRPr="00B36BD4">
        <w:rPr>
          <w:rFonts w:ascii="Calibri Light" w:hAnsi="Calibri Light" w:cs="Times New Roman"/>
          <w:noProof/>
          <w:sz w:val="16"/>
          <w:szCs w:val="24"/>
        </w:rPr>
        <w:t>, 8020 (2012).</w:t>
      </w:r>
    </w:p>
    <w:p w14:paraId="4D375672"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80.</w:t>
      </w:r>
      <w:r w:rsidRPr="00B36BD4">
        <w:rPr>
          <w:rFonts w:ascii="Calibri Light" w:hAnsi="Calibri Light" w:cs="Times New Roman"/>
          <w:noProof/>
          <w:sz w:val="16"/>
          <w:szCs w:val="24"/>
        </w:rPr>
        <w:tab/>
        <w:t xml:space="preserve">Arellano, I. H. J., Guarino, J. G., Paredes, F. U. &amp; Arco, S. D. Thermal stability and moisture uptake of 1-alkyl-3-methylimidazolium bromide. </w:t>
      </w:r>
      <w:r w:rsidRPr="00B36BD4">
        <w:rPr>
          <w:rFonts w:ascii="Calibri Light" w:hAnsi="Calibri Light" w:cs="Times New Roman"/>
          <w:i/>
          <w:iCs/>
          <w:noProof/>
          <w:sz w:val="16"/>
          <w:szCs w:val="24"/>
        </w:rPr>
        <w:t>J. Therm. Anal. Calorim.</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103</w:t>
      </w:r>
      <w:r w:rsidRPr="00B36BD4">
        <w:rPr>
          <w:rFonts w:ascii="Calibri Light" w:hAnsi="Calibri Light" w:cs="Times New Roman"/>
          <w:noProof/>
          <w:sz w:val="16"/>
          <w:szCs w:val="24"/>
        </w:rPr>
        <w:t>, 725–730 (2011).</w:t>
      </w:r>
    </w:p>
    <w:p w14:paraId="5EFC1F04"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cs="Times New Roman"/>
          <w:noProof/>
          <w:sz w:val="16"/>
          <w:szCs w:val="24"/>
        </w:rPr>
      </w:pPr>
      <w:r w:rsidRPr="00B36BD4">
        <w:rPr>
          <w:rFonts w:ascii="Calibri Light" w:hAnsi="Calibri Light" w:cs="Times New Roman"/>
          <w:noProof/>
          <w:sz w:val="16"/>
          <w:szCs w:val="24"/>
        </w:rPr>
        <w:t>81.</w:t>
      </w:r>
      <w:r w:rsidRPr="00B36BD4">
        <w:rPr>
          <w:rFonts w:ascii="Calibri Light" w:hAnsi="Calibri Light" w:cs="Times New Roman"/>
          <w:noProof/>
          <w:sz w:val="16"/>
          <w:szCs w:val="24"/>
        </w:rPr>
        <w:tab/>
        <w:t xml:space="preserve">Song, Y., Xia, Y. &amp; Liu, Z. Influence of Cation Structure on Physicochemical and Antiwear Properties of Hydroxyl-Functionalized Imidazolium Bis(trifluoromethylsulfonyl)imide Ionic Liquids. </w:t>
      </w:r>
      <w:r w:rsidRPr="00B36BD4">
        <w:rPr>
          <w:rFonts w:ascii="Calibri Light" w:hAnsi="Calibri Light" w:cs="Times New Roman"/>
          <w:i/>
          <w:iCs/>
          <w:noProof/>
          <w:sz w:val="16"/>
          <w:szCs w:val="24"/>
        </w:rPr>
        <w:t>Tribol. Trans.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55</w:t>
      </w:r>
      <w:r w:rsidRPr="00B36BD4">
        <w:rPr>
          <w:rFonts w:ascii="Calibri Light" w:hAnsi="Calibri Light" w:cs="Times New Roman"/>
          <w:noProof/>
          <w:sz w:val="16"/>
          <w:szCs w:val="24"/>
        </w:rPr>
        <w:t>, 738–746 (2012).</w:t>
      </w:r>
    </w:p>
    <w:p w14:paraId="093EC0DC" w14:textId="77777777" w:rsidR="00B36BD4" w:rsidRPr="00B36BD4" w:rsidRDefault="00B36BD4" w:rsidP="00B36BD4">
      <w:pPr>
        <w:widowControl w:val="0"/>
        <w:autoSpaceDE w:val="0"/>
        <w:autoSpaceDN w:val="0"/>
        <w:adjustRightInd w:val="0"/>
        <w:spacing w:after="120" w:line="240" w:lineRule="auto"/>
        <w:ind w:left="640" w:hanging="640"/>
        <w:rPr>
          <w:rFonts w:ascii="Calibri Light" w:hAnsi="Calibri Light"/>
          <w:noProof/>
          <w:sz w:val="16"/>
        </w:rPr>
      </w:pPr>
      <w:r w:rsidRPr="00B36BD4">
        <w:rPr>
          <w:rFonts w:ascii="Calibri Light" w:hAnsi="Calibri Light" w:cs="Times New Roman"/>
          <w:noProof/>
          <w:sz w:val="16"/>
          <w:szCs w:val="24"/>
        </w:rPr>
        <w:t>82.</w:t>
      </w:r>
      <w:r w:rsidRPr="00B36BD4">
        <w:rPr>
          <w:rFonts w:ascii="Calibri Light" w:hAnsi="Calibri Light" w:cs="Times New Roman"/>
          <w:noProof/>
          <w:sz w:val="16"/>
          <w:szCs w:val="24"/>
        </w:rPr>
        <w:tab/>
        <w:t xml:space="preserve">Seeberger, A., Andresen, A.-K. &amp; Jess, A. Prediction of long-term stability of ionic liquids at elevated temperatures by means of non-isothermal thermogravimetrical analysis. </w:t>
      </w:r>
      <w:r w:rsidRPr="00B36BD4">
        <w:rPr>
          <w:rFonts w:ascii="Calibri Light" w:hAnsi="Calibri Light" w:cs="Times New Roman"/>
          <w:i/>
          <w:iCs/>
          <w:noProof/>
          <w:sz w:val="16"/>
          <w:szCs w:val="24"/>
        </w:rPr>
        <w:t>Phys. Chem. Chem. Phys.</w:t>
      </w:r>
      <w:r w:rsidRPr="00B36BD4">
        <w:rPr>
          <w:rFonts w:ascii="Calibri Light" w:hAnsi="Calibri Light" w:cs="Times New Roman"/>
          <w:noProof/>
          <w:sz w:val="16"/>
          <w:szCs w:val="24"/>
        </w:rPr>
        <w:t xml:space="preserve"> </w:t>
      </w:r>
      <w:r w:rsidRPr="00B36BD4">
        <w:rPr>
          <w:rFonts w:ascii="Calibri Light" w:hAnsi="Calibri Light" w:cs="Times New Roman"/>
          <w:b/>
          <w:bCs/>
          <w:noProof/>
          <w:sz w:val="16"/>
          <w:szCs w:val="24"/>
        </w:rPr>
        <w:t>11</w:t>
      </w:r>
      <w:r w:rsidRPr="00B36BD4">
        <w:rPr>
          <w:rFonts w:ascii="Calibri Light" w:hAnsi="Calibri Light" w:cs="Times New Roman"/>
          <w:noProof/>
          <w:sz w:val="16"/>
          <w:szCs w:val="24"/>
        </w:rPr>
        <w:t>, 9375 (2009).</w:t>
      </w:r>
    </w:p>
    <w:p w14:paraId="4597EB64" w14:textId="0D959785" w:rsidR="009D1956" w:rsidRPr="009D1956" w:rsidRDefault="009D1956" w:rsidP="009D1956">
      <w:pPr>
        <w:pStyle w:val="RSCB04AHeadingSection"/>
        <w:spacing w:before="0" w:after="120"/>
        <w:jc w:val="both"/>
        <w:rPr>
          <w:rStyle w:val="06CHeading"/>
          <w:rFonts w:ascii="Calibri Light" w:hAnsi="Calibri Light" w:cs="Calibri Light"/>
          <w:smallCaps w:val="0"/>
          <w:w w:val="100"/>
          <w:sz w:val="16"/>
          <w:szCs w:val="16"/>
        </w:rPr>
      </w:pPr>
      <w:r w:rsidRPr="009D1956">
        <w:rPr>
          <w:rStyle w:val="06CHeading"/>
          <w:rFonts w:ascii="Calibri Light" w:hAnsi="Calibri Light" w:cs="Calibri Light"/>
          <w:smallCaps w:val="0"/>
          <w:w w:val="100"/>
          <w:sz w:val="16"/>
          <w:szCs w:val="16"/>
        </w:rPr>
        <w:fldChar w:fldCharType="end"/>
      </w:r>
    </w:p>
    <w:p w14:paraId="2D542F09" w14:textId="119D3D7F" w:rsidR="00B82B0A" w:rsidRPr="009D1956" w:rsidRDefault="00B82B0A" w:rsidP="009D1956">
      <w:pPr>
        <w:pStyle w:val="RSCB02ArticleText"/>
        <w:spacing w:after="120" w:line="240" w:lineRule="auto"/>
        <w:rPr>
          <w:rFonts w:ascii="Calibri Light" w:hAnsi="Calibri Light" w:cs="Calibri Light"/>
          <w:sz w:val="16"/>
          <w:szCs w:val="16"/>
        </w:rPr>
      </w:pPr>
    </w:p>
    <w:p w14:paraId="584CE0B7" w14:textId="77777777" w:rsidR="00B82B0A" w:rsidRPr="009D1956" w:rsidRDefault="00B82B0A" w:rsidP="009D1956">
      <w:pPr>
        <w:pStyle w:val="RSCB02ArticleText"/>
        <w:spacing w:after="120" w:line="240" w:lineRule="auto"/>
        <w:rPr>
          <w:rFonts w:ascii="Calibri Light" w:hAnsi="Calibri Light" w:cs="Calibri Light"/>
          <w:sz w:val="16"/>
          <w:szCs w:val="16"/>
        </w:rPr>
      </w:pPr>
    </w:p>
    <w:p w14:paraId="38179B0E" w14:textId="7CA44824" w:rsidR="00B82B0A" w:rsidRPr="009D1956" w:rsidRDefault="00B82B0A" w:rsidP="009D1956">
      <w:pPr>
        <w:pStyle w:val="RSCB02ArticleText"/>
        <w:spacing w:after="120" w:line="240" w:lineRule="auto"/>
        <w:rPr>
          <w:rFonts w:ascii="Calibri Light" w:hAnsi="Calibri Light" w:cs="Calibri Light"/>
          <w:sz w:val="16"/>
          <w:szCs w:val="16"/>
        </w:rPr>
      </w:pPr>
    </w:p>
    <w:p w14:paraId="45708809" w14:textId="091F9DF6" w:rsidR="00B82B0A" w:rsidRPr="009D1956" w:rsidRDefault="00B82B0A" w:rsidP="009D1956">
      <w:pPr>
        <w:pStyle w:val="RSCB02ArticleText"/>
        <w:spacing w:line="160" w:lineRule="exact"/>
        <w:rPr>
          <w:rFonts w:ascii="Calibri Light" w:hAnsi="Calibri Light" w:cs="Calibri Light"/>
          <w:sz w:val="16"/>
          <w:szCs w:val="16"/>
        </w:rPr>
      </w:pPr>
    </w:p>
    <w:p w14:paraId="1CFB8DEF" w14:textId="7F39184D" w:rsidR="00B82B0A" w:rsidRPr="009D1956" w:rsidRDefault="00B82B0A" w:rsidP="009D1956">
      <w:pPr>
        <w:pStyle w:val="RSCB02ArticleText"/>
        <w:spacing w:line="160" w:lineRule="exact"/>
        <w:rPr>
          <w:rFonts w:ascii="Calibri Light" w:hAnsi="Calibri Light" w:cs="Calibri Light"/>
          <w:sz w:val="16"/>
          <w:szCs w:val="16"/>
        </w:rPr>
      </w:pPr>
    </w:p>
    <w:p w14:paraId="5A610ADA" w14:textId="57EA2CBA" w:rsidR="00B82B0A" w:rsidRPr="009D1956" w:rsidRDefault="00B82B0A" w:rsidP="009D1956">
      <w:pPr>
        <w:pStyle w:val="RSCB02ArticleText"/>
        <w:spacing w:line="160" w:lineRule="exact"/>
        <w:rPr>
          <w:rFonts w:ascii="Calibri Light" w:hAnsi="Calibri Light" w:cs="Calibri Light"/>
          <w:sz w:val="16"/>
          <w:szCs w:val="16"/>
        </w:rPr>
      </w:pPr>
    </w:p>
    <w:p w14:paraId="4DC2CC1D" w14:textId="451D47A1" w:rsidR="00B82B0A" w:rsidRPr="009D1956" w:rsidRDefault="00B82B0A" w:rsidP="009D1956">
      <w:pPr>
        <w:pStyle w:val="RSCB02ArticleText"/>
        <w:spacing w:line="160" w:lineRule="exact"/>
        <w:rPr>
          <w:rFonts w:ascii="Calibri Light" w:hAnsi="Calibri Light" w:cs="Calibri Light"/>
          <w:sz w:val="16"/>
          <w:szCs w:val="16"/>
        </w:rPr>
      </w:pPr>
    </w:p>
    <w:p w14:paraId="0F51D631" w14:textId="5192BC17" w:rsidR="00B82B0A" w:rsidRPr="009D1956" w:rsidRDefault="00B82B0A" w:rsidP="009D1956">
      <w:pPr>
        <w:pStyle w:val="RSCB02ArticleText"/>
        <w:spacing w:line="160" w:lineRule="exact"/>
        <w:rPr>
          <w:rFonts w:ascii="Calibri Light" w:hAnsi="Calibri Light" w:cs="Calibri Light"/>
          <w:sz w:val="16"/>
          <w:szCs w:val="16"/>
        </w:rPr>
      </w:pPr>
    </w:p>
    <w:p w14:paraId="0546913B" w14:textId="7F3E33DC" w:rsidR="00B82B0A" w:rsidRPr="009D1956" w:rsidRDefault="00B82B0A" w:rsidP="009D1956">
      <w:pPr>
        <w:pStyle w:val="RSCB02ArticleText"/>
        <w:spacing w:line="160" w:lineRule="exact"/>
        <w:rPr>
          <w:rFonts w:ascii="Calibri Light" w:hAnsi="Calibri Light" w:cs="Calibri Light"/>
          <w:sz w:val="16"/>
          <w:szCs w:val="16"/>
        </w:rPr>
      </w:pPr>
    </w:p>
    <w:p w14:paraId="10587E4E" w14:textId="2DF221B9" w:rsidR="00B82B0A" w:rsidRPr="009D1956" w:rsidRDefault="00B82B0A" w:rsidP="009D1956">
      <w:pPr>
        <w:pStyle w:val="RSCB02ArticleText"/>
        <w:spacing w:line="160" w:lineRule="exact"/>
        <w:rPr>
          <w:rFonts w:ascii="Calibri Light" w:hAnsi="Calibri Light" w:cs="Calibri Light"/>
          <w:sz w:val="16"/>
          <w:szCs w:val="16"/>
        </w:rPr>
      </w:pPr>
    </w:p>
    <w:p w14:paraId="3D047034" w14:textId="6E5144FE" w:rsidR="00B82B0A" w:rsidRPr="009D1956" w:rsidRDefault="00B82B0A" w:rsidP="009D1956">
      <w:pPr>
        <w:pStyle w:val="RSCB02ArticleText"/>
        <w:spacing w:line="160" w:lineRule="exact"/>
        <w:rPr>
          <w:rFonts w:ascii="Calibri Light" w:hAnsi="Calibri Light" w:cs="Calibri Light"/>
          <w:sz w:val="16"/>
          <w:szCs w:val="16"/>
        </w:rPr>
      </w:pPr>
    </w:p>
    <w:p w14:paraId="3ED0B6C4" w14:textId="680045A8" w:rsidR="00B82B0A" w:rsidRPr="009D1956" w:rsidRDefault="00B82B0A" w:rsidP="009D1956">
      <w:pPr>
        <w:pStyle w:val="RSCB02ArticleText"/>
        <w:spacing w:line="160" w:lineRule="exact"/>
        <w:rPr>
          <w:rFonts w:ascii="Calibri Light" w:hAnsi="Calibri Light" w:cs="Calibri Light"/>
          <w:sz w:val="16"/>
          <w:szCs w:val="16"/>
        </w:rPr>
      </w:pPr>
    </w:p>
    <w:p w14:paraId="6D7D30AB" w14:textId="76C10CE0" w:rsidR="00B82B0A" w:rsidRPr="009D1956" w:rsidRDefault="00B82B0A" w:rsidP="009D1956">
      <w:pPr>
        <w:pStyle w:val="RSCB02ArticleText"/>
        <w:spacing w:line="160" w:lineRule="exact"/>
        <w:rPr>
          <w:rFonts w:ascii="Calibri Light" w:hAnsi="Calibri Light" w:cs="Calibri Light"/>
          <w:sz w:val="16"/>
          <w:szCs w:val="16"/>
        </w:rPr>
      </w:pPr>
    </w:p>
    <w:p w14:paraId="6717D7D9" w14:textId="77777777" w:rsidR="00B82B0A" w:rsidRPr="009D1956" w:rsidRDefault="00B82B0A" w:rsidP="009D1956">
      <w:pPr>
        <w:pStyle w:val="RSCB02ArticleText"/>
        <w:spacing w:line="160" w:lineRule="exact"/>
        <w:rPr>
          <w:rFonts w:ascii="Calibri Light" w:hAnsi="Calibri Light" w:cs="Calibri Light"/>
          <w:sz w:val="16"/>
          <w:szCs w:val="16"/>
        </w:rPr>
      </w:pPr>
    </w:p>
    <w:p w14:paraId="63A906BB" w14:textId="66741EB4" w:rsidR="00EC2E4F" w:rsidRPr="009D1956" w:rsidRDefault="00EC2E4F" w:rsidP="009D1956">
      <w:pPr>
        <w:pStyle w:val="RSCB02ArticleText"/>
        <w:spacing w:line="160" w:lineRule="exact"/>
        <w:rPr>
          <w:rFonts w:ascii="Calibri Light" w:hAnsi="Calibri Light" w:cs="Calibri Light"/>
          <w:sz w:val="16"/>
          <w:szCs w:val="16"/>
        </w:rPr>
      </w:pPr>
    </w:p>
    <w:p w14:paraId="0FCAD961" w14:textId="7DE8830E" w:rsidR="00EC2E4F" w:rsidRPr="009D1956" w:rsidRDefault="00EC2E4F" w:rsidP="009D1956">
      <w:pPr>
        <w:pStyle w:val="RSCB02ArticleText"/>
        <w:spacing w:line="160" w:lineRule="exact"/>
        <w:rPr>
          <w:rFonts w:ascii="Calibri Light" w:hAnsi="Calibri Light" w:cs="Calibri Light"/>
          <w:sz w:val="16"/>
          <w:szCs w:val="16"/>
        </w:rPr>
      </w:pPr>
    </w:p>
    <w:p w14:paraId="1698B823" w14:textId="77777777" w:rsidR="00EC2E4F" w:rsidRDefault="00EC2E4F" w:rsidP="00977329">
      <w:pPr>
        <w:pStyle w:val="RSCB02ArticleText"/>
        <w:spacing w:after="80"/>
      </w:pPr>
    </w:p>
    <w:sectPr w:rsidR="00EC2E4F"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A4CBB" w14:textId="77777777" w:rsidR="00251269" w:rsidRDefault="00251269" w:rsidP="00E547DB">
      <w:pPr>
        <w:spacing w:after="0" w:line="240" w:lineRule="auto"/>
      </w:pPr>
      <w:r>
        <w:separator/>
      </w:r>
    </w:p>
    <w:p w14:paraId="040E7987" w14:textId="77777777" w:rsidR="00251269" w:rsidRDefault="00251269"/>
    <w:p w14:paraId="3A58F07B" w14:textId="77777777" w:rsidR="00251269" w:rsidRDefault="00251269"/>
    <w:p w14:paraId="010E809E" w14:textId="77777777" w:rsidR="00251269" w:rsidRDefault="00251269"/>
    <w:p w14:paraId="2468F063" w14:textId="77777777" w:rsidR="00251269" w:rsidRDefault="00251269"/>
    <w:p w14:paraId="68DAC846" w14:textId="77777777" w:rsidR="00251269" w:rsidRDefault="00251269"/>
  </w:endnote>
  <w:endnote w:type="continuationSeparator" w:id="0">
    <w:p w14:paraId="00F6B610" w14:textId="77777777" w:rsidR="00251269" w:rsidRDefault="00251269" w:rsidP="00E547DB">
      <w:pPr>
        <w:spacing w:after="0" w:line="240" w:lineRule="auto"/>
      </w:pPr>
      <w:r>
        <w:continuationSeparator/>
      </w:r>
    </w:p>
    <w:p w14:paraId="13B3393D" w14:textId="77777777" w:rsidR="00251269" w:rsidRDefault="00251269"/>
    <w:p w14:paraId="5DA7A031" w14:textId="77777777" w:rsidR="00251269" w:rsidRDefault="00251269"/>
    <w:p w14:paraId="02B964A3" w14:textId="77777777" w:rsidR="00251269" w:rsidRDefault="00251269"/>
    <w:p w14:paraId="1D568181" w14:textId="77777777" w:rsidR="00251269" w:rsidRDefault="00251269"/>
    <w:p w14:paraId="1AB305DD" w14:textId="77777777" w:rsidR="00251269" w:rsidRDefault="002512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0443967-9522-440A-A40D-9C410DA7BF7F}"/>
    <w:embedBold r:id="rId2" w:fontKey="{9BC7107B-C3F6-4689-AD87-67639FBEA351}"/>
    <w:embedItalic r:id="rId3" w:fontKey="{C17F4007-16A0-4D21-8811-32DE7F4842D0}"/>
    <w:embedBoldItalic r:id="rId4" w:fontKey="{F0121807-8154-4335-9435-CB72C1A8E1FE}"/>
  </w:font>
  <w:font w:name="Tahoma">
    <w:panose1 w:val="020B0604030504040204"/>
    <w:charset w:val="00"/>
    <w:family w:val="swiss"/>
    <w:pitch w:val="variable"/>
    <w:sig w:usb0="E1002EFF" w:usb1="C000605B" w:usb2="00000029" w:usb3="00000000" w:csb0="000101FF" w:csb1="00000000"/>
    <w:embedRegular r:id="rId5" w:fontKey="{6A3CB3A6-B418-43BE-99C5-2073A88C8160}"/>
  </w:font>
  <w:font w:name="Calibri Light">
    <w:panose1 w:val="020F0302020204030204"/>
    <w:charset w:val="00"/>
    <w:family w:val="swiss"/>
    <w:pitch w:val="variable"/>
    <w:sig w:usb0="A00002EF" w:usb1="4000207B" w:usb2="00000000" w:usb3="00000000" w:csb0="0000019F" w:csb1="00000000"/>
    <w:embedRegular r:id="rId6" w:fontKey="{53B62BDB-81E4-4831-8C40-3710CEA82D49}"/>
    <w:embedBold r:id="rId7" w:fontKey="{F177880C-18F6-460A-8050-4A1AA8195283}"/>
    <w:embedItalic r:id="rId8" w:fontKey="{5AA028A7-41AF-41D2-B523-3B615BEED148}"/>
  </w:font>
  <w:font w:name="Cambria Math">
    <w:panose1 w:val="02040503050406030204"/>
    <w:charset w:val="00"/>
    <w:family w:val="roman"/>
    <w:pitch w:val="variable"/>
    <w:sig w:usb0="E00002FF" w:usb1="420024FF" w:usb2="00000000" w:usb3="00000000" w:csb0="0000019F" w:csb1="00000000"/>
    <w:embedRegular r:id="rId9" w:fontKey="{5A8DD9CB-C1A1-44CD-A513-72B07AA08709}"/>
    <w:embedItalic r:id="rId10" w:fontKey="{285EBF9A-2629-4002-B911-371EC8BFCB5C}"/>
    <w:embedBoldItalic r:id="rId11" w:fontKey="{B952C91A-E254-461B-BD42-DD366E855C0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2" w:fontKey="{8A46BCBD-9576-4FA1-A5ED-FEF420EDF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05C7" w14:textId="4041EB47" w:rsidR="00D77CA1" w:rsidRPr="006602F1" w:rsidRDefault="00D77CA1"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MY</w:t>
    </w:r>
    <w:r w:rsidRPr="006602F1">
      <w:rPr>
        <w:i/>
        <w:noProof/>
        <w:spacing w:val="10"/>
        <w:sz w:val="16"/>
        <w:szCs w:val="16"/>
      </w:rPr>
      <w:t xml:space="preserve">. </w:t>
    </w:r>
    <w:r>
      <w:rPr>
        <w:i/>
        <w:noProof/>
        <w:spacing w:val="10"/>
        <w:sz w:val="16"/>
        <w:szCs w:val="16"/>
      </w:rPr>
      <w:t>Suleman</w:t>
    </w:r>
    <w:r w:rsidRPr="006602F1">
      <w:rPr>
        <w:noProof/>
        <w:spacing w:val="10"/>
        <w:sz w:val="16"/>
        <w:szCs w:val="16"/>
      </w:rPr>
      <w:t>., 201</w:t>
    </w:r>
    <w:r>
      <w:rPr>
        <w:noProof/>
        <w:spacing w:val="10"/>
        <w:sz w:val="16"/>
        <w:szCs w:val="16"/>
      </w:rPr>
      <w:t>9</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F9AA8" w14:textId="793301AA" w:rsidR="00D77CA1" w:rsidRPr="006602F1" w:rsidRDefault="00D77CA1"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2019</w:t>
    </w:r>
    <w:r>
      <w:rPr>
        <w:i/>
        <w:noProof/>
        <w:spacing w:val="10"/>
        <w:sz w:val="16"/>
        <w:szCs w:val="16"/>
      </w:rPr>
      <w:tab/>
      <w:t>MY</w:t>
    </w:r>
    <w:r w:rsidRPr="002C0803">
      <w:rPr>
        <w:i/>
        <w:noProof/>
        <w:spacing w:val="10"/>
        <w:sz w:val="16"/>
        <w:szCs w:val="16"/>
      </w:rPr>
      <w:t xml:space="preserve">. </w:t>
    </w:r>
    <w:r>
      <w:rPr>
        <w:i/>
        <w:noProof/>
        <w:spacing w:val="10"/>
        <w:sz w:val="16"/>
        <w:szCs w:val="16"/>
      </w:rPr>
      <w:t>Suleman</w:t>
    </w:r>
    <w:r w:rsidRPr="002C0803">
      <w:rPr>
        <w:noProof/>
        <w:spacing w:val="10"/>
        <w:sz w:val="16"/>
        <w:szCs w:val="16"/>
      </w:rPr>
      <w:t>., 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7172E" w14:textId="77777777" w:rsidR="00D77CA1" w:rsidRPr="006602F1" w:rsidRDefault="00D77CA1"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19219DCB" wp14:editId="39AF3A9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A4F7FDC" w14:textId="77777777" w:rsidR="00D77CA1" w:rsidRPr="00F20A7C" w:rsidRDefault="00D77CA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219DCB" id="_x0000_t202" coordsize="21600,21600" o:spt="202" path="m,l,21600r21600,l21600,xe">
              <v:stroke joinstyle="miter"/>
              <v:path gradientshapeok="t" o:connecttype="rect"/>
            </v:shapetype>
            <v:shape id="_x0000_s107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A4F7FDC" w14:textId="77777777" w:rsidR="00D77CA1" w:rsidRPr="00F20A7C" w:rsidRDefault="00D77CA1"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D2526" w14:textId="77777777" w:rsidR="00251269" w:rsidRDefault="00251269" w:rsidP="00E547DB">
      <w:pPr>
        <w:spacing w:after="0" w:line="240" w:lineRule="auto"/>
      </w:pPr>
      <w:r>
        <w:separator/>
      </w:r>
    </w:p>
    <w:p w14:paraId="71170C3A" w14:textId="77777777" w:rsidR="00251269" w:rsidRDefault="00251269"/>
    <w:p w14:paraId="1C3CFCCA" w14:textId="77777777" w:rsidR="00251269" w:rsidRDefault="00251269"/>
    <w:p w14:paraId="6ABAA4A0" w14:textId="77777777" w:rsidR="00251269" w:rsidRDefault="00251269"/>
    <w:p w14:paraId="154A86C3" w14:textId="77777777" w:rsidR="00251269" w:rsidRDefault="00251269"/>
    <w:p w14:paraId="6720AB3F" w14:textId="77777777" w:rsidR="00251269" w:rsidRDefault="00251269"/>
  </w:footnote>
  <w:footnote w:type="continuationSeparator" w:id="0">
    <w:p w14:paraId="71F3FEC2" w14:textId="77777777" w:rsidR="00251269" w:rsidRDefault="00251269" w:rsidP="00E547DB">
      <w:pPr>
        <w:spacing w:after="0" w:line="240" w:lineRule="auto"/>
      </w:pPr>
      <w:r>
        <w:continuationSeparator/>
      </w:r>
    </w:p>
    <w:p w14:paraId="38815515" w14:textId="77777777" w:rsidR="00251269" w:rsidRDefault="00251269"/>
    <w:p w14:paraId="54A9E32A" w14:textId="77777777" w:rsidR="00251269" w:rsidRDefault="00251269"/>
    <w:p w14:paraId="147CA89D" w14:textId="77777777" w:rsidR="00251269" w:rsidRDefault="00251269"/>
    <w:p w14:paraId="0D5D4729" w14:textId="77777777" w:rsidR="00251269" w:rsidRDefault="00251269"/>
    <w:p w14:paraId="4E7FA53E" w14:textId="77777777" w:rsidR="00251269" w:rsidRDefault="002512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1494" w14:textId="1815FCE3" w:rsidR="00D77CA1" w:rsidRPr="00E70DCE" w:rsidRDefault="00D77CA1"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31DCEC0B" wp14:editId="03583B77">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BB79069"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DCEC0B" id="_x0000_t202" coordsize="21600,21600" o:spt="202" path="m,l,21600r21600,l21600,xe">
              <v:stroke joinstyle="miter"/>
              <v:path gradientshapeok="t" o:connecttype="rect"/>
            </v:shapetype>
            <v:shape id="_x0000_s106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6BB79069"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AEDF30F" wp14:editId="4592747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FA09290"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EDF30F" id="_x0000_s107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FA09290"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REPORT</w:t>
    </w:r>
    <w:r w:rsidRPr="00E70DCE">
      <w:rPr>
        <w:rFonts w:cstheme="minorHAnsi"/>
        <w:color w:val="999999"/>
        <w:sz w:val="20"/>
        <w:szCs w:val="20"/>
      </w:rPr>
      <w:tab/>
    </w:r>
    <w:r>
      <w:rPr>
        <w:rFonts w:cstheme="minorHAnsi"/>
        <w:b/>
        <w:color w:val="999999"/>
        <w:sz w:val="20"/>
        <w:szCs w:val="20"/>
      </w:rPr>
      <w:t>ESA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FA1D" w14:textId="571C0DD2" w:rsidR="00D77CA1" w:rsidRPr="009316A6" w:rsidRDefault="00D77CA1"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E8A05C5" wp14:editId="300C0D9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F03465"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8A05C5" id="_x0000_t202" coordsize="21600,21600" o:spt="202" path="m,l,21600r21600,l21600,xe">
              <v:stroke joinstyle="miter"/>
              <v:path gradientshapeok="t" o:connecttype="rect"/>
            </v:shapetype>
            <v:shape id="_x0000_s107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2F03465"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9713397" wp14:editId="66D4FF5F">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5E2A175"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13397" id="_x0000_s107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05E2A175"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ESA</w: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66D74" w14:textId="77777777" w:rsidR="00D77CA1" w:rsidRDefault="00D77CA1"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455BF59" wp14:editId="389A790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EE7BAC"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55BF59" id="_x0000_t202" coordsize="21600,21600" o:spt="202" path="m,l,21600r21600,l21600,xe">
              <v:stroke joinstyle="miter"/>
              <v:path gradientshapeok="t" o:connecttype="rect"/>
            </v:shapetype>
            <v:shape id="_x0000_s107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EEE7BAC" w14:textId="77777777" w:rsidR="00D77CA1" w:rsidRPr="00F20A7C" w:rsidRDefault="00D77CA1"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6F6200F6" w14:textId="77777777" w:rsidR="00D77CA1" w:rsidRDefault="00D77CA1" w:rsidP="00180ABE">
    <w:pPr>
      <w:pStyle w:val="Header"/>
      <w:shd w:val="clear" w:color="auto" w:fill="FFFFFF" w:themeFill="background1"/>
      <w:tabs>
        <w:tab w:val="clear" w:pos="4513"/>
        <w:tab w:val="clear" w:pos="9026"/>
        <w:tab w:val="right" w:pos="10205"/>
      </w:tabs>
      <w:spacing w:after="240"/>
      <w:rPr>
        <w:b/>
        <w:sz w:val="32"/>
        <w:szCs w:val="32"/>
      </w:rPr>
    </w:pPr>
  </w:p>
  <w:p w14:paraId="1DCBC718" w14:textId="77777777" w:rsidR="00D77CA1" w:rsidRPr="00180ABE" w:rsidRDefault="00D77CA1"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Early Stage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C06"/>
    <w:multiLevelType w:val="hybridMultilevel"/>
    <w:tmpl w:val="B77A60F4"/>
    <w:lvl w:ilvl="0" w:tplc="E90C24A2">
      <w:start w:val="1"/>
      <w:numFmt w:val="lowerRoman"/>
      <w:lvlText w:val="%1."/>
      <w:lvlJc w:val="left"/>
      <w:pPr>
        <w:ind w:left="1440" w:hanging="72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1522F5"/>
    <w:multiLevelType w:val="hybridMultilevel"/>
    <w:tmpl w:val="7A74538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A05CE0"/>
    <w:multiLevelType w:val="hybridMultilevel"/>
    <w:tmpl w:val="8596623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9"/>
  </w:num>
  <w:num w:numId="5">
    <w:abstractNumId w:val="7"/>
  </w:num>
  <w:num w:numId="6">
    <w:abstractNumId w:val="3"/>
  </w:num>
  <w:num w:numId="7">
    <w:abstractNumId w:val="6"/>
  </w:num>
  <w:num w:numId="8">
    <w:abstractNumId w:val="1"/>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279CC"/>
    <w:rsid w:val="00030EAE"/>
    <w:rsid w:val="00036A3E"/>
    <w:rsid w:val="0003744F"/>
    <w:rsid w:val="000550F1"/>
    <w:rsid w:val="000617B2"/>
    <w:rsid w:val="000622D1"/>
    <w:rsid w:val="0006663A"/>
    <w:rsid w:val="00071E41"/>
    <w:rsid w:val="00073639"/>
    <w:rsid w:val="000A2670"/>
    <w:rsid w:val="000B0A6E"/>
    <w:rsid w:val="000B1329"/>
    <w:rsid w:val="000C0A9D"/>
    <w:rsid w:val="000D2FAC"/>
    <w:rsid w:val="000D5891"/>
    <w:rsid w:val="000D6963"/>
    <w:rsid w:val="000E7A32"/>
    <w:rsid w:val="000F0959"/>
    <w:rsid w:val="000F3A41"/>
    <w:rsid w:val="00114BA4"/>
    <w:rsid w:val="0011536E"/>
    <w:rsid w:val="00120227"/>
    <w:rsid w:val="00123C78"/>
    <w:rsid w:val="00126027"/>
    <w:rsid w:val="00132D16"/>
    <w:rsid w:val="0014116A"/>
    <w:rsid w:val="001441A4"/>
    <w:rsid w:val="001508E9"/>
    <w:rsid w:val="001633D9"/>
    <w:rsid w:val="0017006A"/>
    <w:rsid w:val="00175DC1"/>
    <w:rsid w:val="00180ABE"/>
    <w:rsid w:val="00182082"/>
    <w:rsid w:val="0018619B"/>
    <w:rsid w:val="001923AB"/>
    <w:rsid w:val="001C1659"/>
    <w:rsid w:val="001C1EB8"/>
    <w:rsid w:val="001D017C"/>
    <w:rsid w:val="001D4D88"/>
    <w:rsid w:val="001E0008"/>
    <w:rsid w:val="0020544D"/>
    <w:rsid w:val="00206A82"/>
    <w:rsid w:val="00207AC8"/>
    <w:rsid w:val="00214BEC"/>
    <w:rsid w:val="0022667B"/>
    <w:rsid w:val="00237C8A"/>
    <w:rsid w:val="0024022C"/>
    <w:rsid w:val="00240572"/>
    <w:rsid w:val="00241ACD"/>
    <w:rsid w:val="002451D8"/>
    <w:rsid w:val="002508F5"/>
    <w:rsid w:val="00251269"/>
    <w:rsid w:val="00252EE5"/>
    <w:rsid w:val="00253551"/>
    <w:rsid w:val="00270DD5"/>
    <w:rsid w:val="00271235"/>
    <w:rsid w:val="00272D6F"/>
    <w:rsid w:val="002A19BC"/>
    <w:rsid w:val="002A5421"/>
    <w:rsid w:val="002A69A0"/>
    <w:rsid w:val="002B0C9E"/>
    <w:rsid w:val="002C0803"/>
    <w:rsid w:val="002C251C"/>
    <w:rsid w:val="002C3D7C"/>
    <w:rsid w:val="002D49ED"/>
    <w:rsid w:val="002D555F"/>
    <w:rsid w:val="002E5B1D"/>
    <w:rsid w:val="002F52C3"/>
    <w:rsid w:val="003019D5"/>
    <w:rsid w:val="0030255C"/>
    <w:rsid w:val="003064BD"/>
    <w:rsid w:val="00311156"/>
    <w:rsid w:val="003227CA"/>
    <w:rsid w:val="00342D20"/>
    <w:rsid w:val="00352029"/>
    <w:rsid w:val="00352AA4"/>
    <w:rsid w:val="00354579"/>
    <w:rsid w:val="00356F00"/>
    <w:rsid w:val="00357AE1"/>
    <w:rsid w:val="00365158"/>
    <w:rsid w:val="00377481"/>
    <w:rsid w:val="00385965"/>
    <w:rsid w:val="00395FD9"/>
    <w:rsid w:val="003A7E95"/>
    <w:rsid w:val="003B739C"/>
    <w:rsid w:val="003C6313"/>
    <w:rsid w:val="003D4ECA"/>
    <w:rsid w:val="003D6117"/>
    <w:rsid w:val="003D6715"/>
    <w:rsid w:val="003E4F2A"/>
    <w:rsid w:val="003E55B2"/>
    <w:rsid w:val="0040487A"/>
    <w:rsid w:val="004242C7"/>
    <w:rsid w:val="00430119"/>
    <w:rsid w:val="0043180D"/>
    <w:rsid w:val="004414A5"/>
    <w:rsid w:val="004441BB"/>
    <w:rsid w:val="004452AD"/>
    <w:rsid w:val="0044700B"/>
    <w:rsid w:val="00447216"/>
    <w:rsid w:val="00456D18"/>
    <w:rsid w:val="00460B97"/>
    <w:rsid w:val="00467171"/>
    <w:rsid w:val="00467C80"/>
    <w:rsid w:val="00474052"/>
    <w:rsid w:val="0048638A"/>
    <w:rsid w:val="004877C8"/>
    <w:rsid w:val="004901D3"/>
    <w:rsid w:val="00495D31"/>
    <w:rsid w:val="004A5F35"/>
    <w:rsid w:val="004B25EF"/>
    <w:rsid w:val="004B542D"/>
    <w:rsid w:val="004B5EA4"/>
    <w:rsid w:val="004C531E"/>
    <w:rsid w:val="004C6C90"/>
    <w:rsid w:val="004D0383"/>
    <w:rsid w:val="004E3BEB"/>
    <w:rsid w:val="004E47FF"/>
    <w:rsid w:val="004E5500"/>
    <w:rsid w:val="004E714B"/>
    <w:rsid w:val="004F2708"/>
    <w:rsid w:val="004F3DEB"/>
    <w:rsid w:val="005037CD"/>
    <w:rsid w:val="00504795"/>
    <w:rsid w:val="0050627A"/>
    <w:rsid w:val="00514CBA"/>
    <w:rsid w:val="00522D4B"/>
    <w:rsid w:val="0052630A"/>
    <w:rsid w:val="0053177A"/>
    <w:rsid w:val="00532301"/>
    <w:rsid w:val="00533EA1"/>
    <w:rsid w:val="00534D74"/>
    <w:rsid w:val="005518D7"/>
    <w:rsid w:val="005771C3"/>
    <w:rsid w:val="00577B54"/>
    <w:rsid w:val="00581DEA"/>
    <w:rsid w:val="00590F6D"/>
    <w:rsid w:val="005A5A6D"/>
    <w:rsid w:val="005A5ED7"/>
    <w:rsid w:val="005B5DBE"/>
    <w:rsid w:val="005C1A41"/>
    <w:rsid w:val="005C4565"/>
    <w:rsid w:val="005C4BE1"/>
    <w:rsid w:val="005E05CD"/>
    <w:rsid w:val="005E3676"/>
    <w:rsid w:val="005E3C67"/>
    <w:rsid w:val="005F400E"/>
    <w:rsid w:val="005F4873"/>
    <w:rsid w:val="00611073"/>
    <w:rsid w:val="0061572F"/>
    <w:rsid w:val="00616497"/>
    <w:rsid w:val="006265F7"/>
    <w:rsid w:val="006269BB"/>
    <w:rsid w:val="006270A2"/>
    <w:rsid w:val="00631441"/>
    <w:rsid w:val="00641030"/>
    <w:rsid w:val="00645D52"/>
    <w:rsid w:val="00646C14"/>
    <w:rsid w:val="0065133B"/>
    <w:rsid w:val="006556AC"/>
    <w:rsid w:val="006602F1"/>
    <w:rsid w:val="00670ED4"/>
    <w:rsid w:val="00672928"/>
    <w:rsid w:val="00674A86"/>
    <w:rsid w:val="00690782"/>
    <w:rsid w:val="006A69C8"/>
    <w:rsid w:val="006B62DC"/>
    <w:rsid w:val="006B7E1D"/>
    <w:rsid w:val="006C69BD"/>
    <w:rsid w:val="006D6163"/>
    <w:rsid w:val="006E34C4"/>
    <w:rsid w:val="006E58B1"/>
    <w:rsid w:val="006F01C4"/>
    <w:rsid w:val="006F02D7"/>
    <w:rsid w:val="006F487B"/>
    <w:rsid w:val="006F740B"/>
    <w:rsid w:val="00722240"/>
    <w:rsid w:val="007331A6"/>
    <w:rsid w:val="00744A41"/>
    <w:rsid w:val="00754405"/>
    <w:rsid w:val="00780A41"/>
    <w:rsid w:val="00783546"/>
    <w:rsid w:val="00794787"/>
    <w:rsid w:val="00797783"/>
    <w:rsid w:val="007A00CB"/>
    <w:rsid w:val="007A37D8"/>
    <w:rsid w:val="007A60A9"/>
    <w:rsid w:val="007C3D03"/>
    <w:rsid w:val="007D178F"/>
    <w:rsid w:val="007D1EFA"/>
    <w:rsid w:val="007D5FE4"/>
    <w:rsid w:val="007D687A"/>
    <w:rsid w:val="007E45AC"/>
    <w:rsid w:val="007F71D5"/>
    <w:rsid w:val="008053FC"/>
    <w:rsid w:val="008125A0"/>
    <w:rsid w:val="00813A24"/>
    <w:rsid w:val="00822DCA"/>
    <w:rsid w:val="00826819"/>
    <w:rsid w:val="0084705E"/>
    <w:rsid w:val="00854356"/>
    <w:rsid w:val="008560DE"/>
    <w:rsid w:val="008617AA"/>
    <w:rsid w:val="0088525A"/>
    <w:rsid w:val="00893D88"/>
    <w:rsid w:val="00897E13"/>
    <w:rsid w:val="008A0D60"/>
    <w:rsid w:val="008C1387"/>
    <w:rsid w:val="008C1E2F"/>
    <w:rsid w:val="008C682F"/>
    <w:rsid w:val="008E0099"/>
    <w:rsid w:val="008E509B"/>
    <w:rsid w:val="008F4811"/>
    <w:rsid w:val="008F525A"/>
    <w:rsid w:val="008F5690"/>
    <w:rsid w:val="009026D4"/>
    <w:rsid w:val="00902F6E"/>
    <w:rsid w:val="009126F3"/>
    <w:rsid w:val="00921EBE"/>
    <w:rsid w:val="0092763E"/>
    <w:rsid w:val="009316A6"/>
    <w:rsid w:val="00936114"/>
    <w:rsid w:val="009400E9"/>
    <w:rsid w:val="00946830"/>
    <w:rsid w:val="00954D15"/>
    <w:rsid w:val="00955B09"/>
    <w:rsid w:val="00961E7D"/>
    <w:rsid w:val="00962779"/>
    <w:rsid w:val="009654EC"/>
    <w:rsid w:val="00971FC8"/>
    <w:rsid w:val="00975CD7"/>
    <w:rsid w:val="00977329"/>
    <w:rsid w:val="00984BA5"/>
    <w:rsid w:val="009918D9"/>
    <w:rsid w:val="009A0491"/>
    <w:rsid w:val="009A392D"/>
    <w:rsid w:val="009B1BA8"/>
    <w:rsid w:val="009C6A07"/>
    <w:rsid w:val="009D17C3"/>
    <w:rsid w:val="009D1956"/>
    <w:rsid w:val="009D47C2"/>
    <w:rsid w:val="009D4CE9"/>
    <w:rsid w:val="009E51F8"/>
    <w:rsid w:val="009F2649"/>
    <w:rsid w:val="00A05364"/>
    <w:rsid w:val="00A074D7"/>
    <w:rsid w:val="00A13F96"/>
    <w:rsid w:val="00A17D23"/>
    <w:rsid w:val="00A208E1"/>
    <w:rsid w:val="00A34393"/>
    <w:rsid w:val="00A521AB"/>
    <w:rsid w:val="00A5289F"/>
    <w:rsid w:val="00A566E3"/>
    <w:rsid w:val="00A56CD0"/>
    <w:rsid w:val="00A61D3E"/>
    <w:rsid w:val="00A75DB8"/>
    <w:rsid w:val="00A7643E"/>
    <w:rsid w:val="00A856D2"/>
    <w:rsid w:val="00A9649E"/>
    <w:rsid w:val="00AA07E2"/>
    <w:rsid w:val="00AA1341"/>
    <w:rsid w:val="00AA3529"/>
    <w:rsid w:val="00AB16D0"/>
    <w:rsid w:val="00AB2C1B"/>
    <w:rsid w:val="00AB7C84"/>
    <w:rsid w:val="00AC3BF2"/>
    <w:rsid w:val="00AC69F1"/>
    <w:rsid w:val="00AD277C"/>
    <w:rsid w:val="00AD5483"/>
    <w:rsid w:val="00AF0249"/>
    <w:rsid w:val="00AF150F"/>
    <w:rsid w:val="00AF4737"/>
    <w:rsid w:val="00B020D1"/>
    <w:rsid w:val="00B0470A"/>
    <w:rsid w:val="00B2364D"/>
    <w:rsid w:val="00B26677"/>
    <w:rsid w:val="00B32355"/>
    <w:rsid w:val="00B36BD4"/>
    <w:rsid w:val="00B53582"/>
    <w:rsid w:val="00B5446C"/>
    <w:rsid w:val="00B6239D"/>
    <w:rsid w:val="00B64897"/>
    <w:rsid w:val="00B67630"/>
    <w:rsid w:val="00B70672"/>
    <w:rsid w:val="00B70B18"/>
    <w:rsid w:val="00B722DE"/>
    <w:rsid w:val="00B73465"/>
    <w:rsid w:val="00B804B6"/>
    <w:rsid w:val="00B80DDB"/>
    <w:rsid w:val="00B81EE1"/>
    <w:rsid w:val="00B82B0A"/>
    <w:rsid w:val="00B9392D"/>
    <w:rsid w:val="00BA1C43"/>
    <w:rsid w:val="00BA42DD"/>
    <w:rsid w:val="00BA761E"/>
    <w:rsid w:val="00BB2A75"/>
    <w:rsid w:val="00BB3FBE"/>
    <w:rsid w:val="00BC4DFC"/>
    <w:rsid w:val="00BC603D"/>
    <w:rsid w:val="00BF4378"/>
    <w:rsid w:val="00BF6854"/>
    <w:rsid w:val="00C03CE1"/>
    <w:rsid w:val="00C069A4"/>
    <w:rsid w:val="00C13A60"/>
    <w:rsid w:val="00C3016F"/>
    <w:rsid w:val="00C31922"/>
    <w:rsid w:val="00C32EDF"/>
    <w:rsid w:val="00C405FD"/>
    <w:rsid w:val="00C42573"/>
    <w:rsid w:val="00C5024A"/>
    <w:rsid w:val="00C5379D"/>
    <w:rsid w:val="00C57107"/>
    <w:rsid w:val="00C62C2D"/>
    <w:rsid w:val="00C64035"/>
    <w:rsid w:val="00C67DFD"/>
    <w:rsid w:val="00C81B93"/>
    <w:rsid w:val="00C82D88"/>
    <w:rsid w:val="00C9227C"/>
    <w:rsid w:val="00C9557D"/>
    <w:rsid w:val="00CA186A"/>
    <w:rsid w:val="00CA2740"/>
    <w:rsid w:val="00CA53CC"/>
    <w:rsid w:val="00CB0D1D"/>
    <w:rsid w:val="00CC12E6"/>
    <w:rsid w:val="00CC2E25"/>
    <w:rsid w:val="00CC2FE0"/>
    <w:rsid w:val="00CC7C64"/>
    <w:rsid w:val="00CD0B47"/>
    <w:rsid w:val="00CD6912"/>
    <w:rsid w:val="00CF3D0B"/>
    <w:rsid w:val="00CF5F1A"/>
    <w:rsid w:val="00CF61CA"/>
    <w:rsid w:val="00D010E8"/>
    <w:rsid w:val="00D02C04"/>
    <w:rsid w:val="00D04E04"/>
    <w:rsid w:val="00D138E8"/>
    <w:rsid w:val="00D160A5"/>
    <w:rsid w:val="00D20259"/>
    <w:rsid w:val="00D208BA"/>
    <w:rsid w:val="00D21668"/>
    <w:rsid w:val="00D216BC"/>
    <w:rsid w:val="00D42F8F"/>
    <w:rsid w:val="00D45ADF"/>
    <w:rsid w:val="00D54E11"/>
    <w:rsid w:val="00D66BEC"/>
    <w:rsid w:val="00D716EA"/>
    <w:rsid w:val="00D77CA1"/>
    <w:rsid w:val="00DA07F1"/>
    <w:rsid w:val="00DA21BB"/>
    <w:rsid w:val="00DB1F08"/>
    <w:rsid w:val="00DC7F49"/>
    <w:rsid w:val="00DD06F4"/>
    <w:rsid w:val="00DD3B0F"/>
    <w:rsid w:val="00DD500F"/>
    <w:rsid w:val="00DD58F0"/>
    <w:rsid w:val="00DF53E4"/>
    <w:rsid w:val="00E11F2B"/>
    <w:rsid w:val="00E2136E"/>
    <w:rsid w:val="00E22AB5"/>
    <w:rsid w:val="00E25AF8"/>
    <w:rsid w:val="00E31A6A"/>
    <w:rsid w:val="00E44DE0"/>
    <w:rsid w:val="00E46BDF"/>
    <w:rsid w:val="00E547DB"/>
    <w:rsid w:val="00E555BF"/>
    <w:rsid w:val="00E60B26"/>
    <w:rsid w:val="00E61949"/>
    <w:rsid w:val="00E642EC"/>
    <w:rsid w:val="00E70DCE"/>
    <w:rsid w:val="00E90BE5"/>
    <w:rsid w:val="00E93641"/>
    <w:rsid w:val="00EA35B2"/>
    <w:rsid w:val="00EA446A"/>
    <w:rsid w:val="00EA6AF8"/>
    <w:rsid w:val="00EA7DC1"/>
    <w:rsid w:val="00EB5BA2"/>
    <w:rsid w:val="00EB5C28"/>
    <w:rsid w:val="00EB5CA7"/>
    <w:rsid w:val="00EB6E44"/>
    <w:rsid w:val="00EC2E4F"/>
    <w:rsid w:val="00EE3AFB"/>
    <w:rsid w:val="00EF0D19"/>
    <w:rsid w:val="00EF1577"/>
    <w:rsid w:val="00EF6BD4"/>
    <w:rsid w:val="00F002EC"/>
    <w:rsid w:val="00F02A47"/>
    <w:rsid w:val="00F047F2"/>
    <w:rsid w:val="00F05A2D"/>
    <w:rsid w:val="00F05C18"/>
    <w:rsid w:val="00F157DD"/>
    <w:rsid w:val="00F15F90"/>
    <w:rsid w:val="00F21465"/>
    <w:rsid w:val="00F24252"/>
    <w:rsid w:val="00F30E92"/>
    <w:rsid w:val="00F31A99"/>
    <w:rsid w:val="00F45908"/>
    <w:rsid w:val="00F50BBB"/>
    <w:rsid w:val="00F52080"/>
    <w:rsid w:val="00F6065C"/>
    <w:rsid w:val="00F61EB1"/>
    <w:rsid w:val="00F62C8B"/>
    <w:rsid w:val="00F777F4"/>
    <w:rsid w:val="00F802D4"/>
    <w:rsid w:val="00F91982"/>
    <w:rsid w:val="00F96DA0"/>
    <w:rsid w:val="00FA2DA2"/>
    <w:rsid w:val="00FA311A"/>
    <w:rsid w:val="00FA3197"/>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9752A"/>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16497"/>
    <w:rPr>
      <w:sz w:val="16"/>
      <w:szCs w:val="16"/>
    </w:rPr>
  </w:style>
  <w:style w:type="paragraph" w:styleId="CommentText">
    <w:name w:val="annotation text"/>
    <w:basedOn w:val="Normal"/>
    <w:link w:val="CommentTextChar"/>
    <w:uiPriority w:val="99"/>
    <w:semiHidden/>
    <w:unhideWhenUsed/>
    <w:rsid w:val="004452AD"/>
    <w:pPr>
      <w:spacing w:line="240" w:lineRule="auto"/>
    </w:pPr>
    <w:rPr>
      <w:sz w:val="20"/>
      <w:szCs w:val="20"/>
    </w:rPr>
  </w:style>
  <w:style w:type="character" w:customStyle="1" w:styleId="CommentTextChar">
    <w:name w:val="Comment Text Char"/>
    <w:basedOn w:val="DefaultParagraphFont"/>
    <w:link w:val="CommentText"/>
    <w:uiPriority w:val="99"/>
    <w:semiHidden/>
    <w:rsid w:val="004452AD"/>
    <w:rPr>
      <w:sz w:val="20"/>
      <w:szCs w:val="20"/>
    </w:rPr>
  </w:style>
  <w:style w:type="table" w:customStyle="1" w:styleId="TableGrid1">
    <w:name w:val="Table Grid1"/>
    <w:basedOn w:val="TableNormal"/>
    <w:next w:val="TableGrid"/>
    <w:uiPriority w:val="59"/>
    <w:rsid w:val="00A75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4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i@imperial.ac.uk"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iki.ch.ic.ac.uk/wiki/index.php?title=MYS_ESA" TargetMode="Externa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iki.ch.ic.ac.uk/wiki/index.php?title=MYS_ESA" TargetMode="External"/><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s18@ic.ac.uk" TargetMode="External"/><Relationship Id="rId24" Type="http://schemas.openxmlformats.org/officeDocument/2006/relationships/image" Target="media/image2.pn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wiki.ch.ic.ac.uk/wiki/index.php?title=MYS_ESA" TargetMode="External"/><Relationship Id="rId23" Type="http://schemas.openxmlformats.org/officeDocument/2006/relationships/image" Target="media/image1.png"/><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png"/><Relationship Id="rId10" Type="http://schemas.openxmlformats.org/officeDocument/2006/relationships/hyperlink" Target="mailto:agi@imperial.ac.uk" TargetMode="External"/><Relationship Id="rId19"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m.suleman@imperial.ac.uk" TargetMode="External"/><Relationship Id="rId14" Type="http://schemas.openxmlformats.org/officeDocument/2006/relationships/hyperlink" Target="mailto:mys18@ic.ac.uk" TargetMode="Externa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mailto:m.suleman@imperial.ac.uk"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785A1-212B-4EB8-A6A5-08294E13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14</Pages>
  <Words>55840</Words>
  <Characters>318290</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373384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Suleman, Maariyah Y</cp:lastModifiedBy>
  <cp:revision>68</cp:revision>
  <cp:lastPrinted>2019-06-19T19:28:00Z</cp:lastPrinted>
  <dcterms:created xsi:type="dcterms:W3CDTF">2019-06-19T12:29:00Z</dcterms:created>
  <dcterms:modified xsi:type="dcterms:W3CDTF">2019-06-19T19:30:00Z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7951e70f-937c-383d-841b-a92a6af41d1c</vt:lpwstr>
  </property>
  <property fmtid="{D5CDD505-2E9C-101B-9397-08002B2CF9AE}" pid="24" name="Mendeley Citation Style_1">
    <vt:lpwstr>http://www.zotero.org/styles/nature</vt:lpwstr>
  </property>
</Properties>
</file>